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9300" w:type="dxa"/>
        <w:tblLayout w:type="fixed"/>
        <w:tblLook w:val="04A0" w:firstRow="1" w:lastRow="0" w:firstColumn="1" w:lastColumn="0" w:noHBand="0" w:noVBand="1"/>
      </w:tblPr>
      <w:tblGrid>
        <w:gridCol w:w="6768"/>
        <w:gridCol w:w="1800"/>
        <w:gridCol w:w="1980"/>
        <w:gridCol w:w="5332"/>
        <w:gridCol w:w="1598"/>
        <w:gridCol w:w="1822"/>
      </w:tblGrid>
      <w:tr w:rsidR="004D355F" w:rsidRPr="00DD7CED" w:rsidTr="00A75E0C">
        <w:tc>
          <w:tcPr>
            <w:tcW w:w="6768" w:type="dxa"/>
          </w:tcPr>
          <w:p w:rsidR="00B01825" w:rsidRPr="00DD7CED" w:rsidRDefault="006E5E4B">
            <w:pPr>
              <w:rPr>
                <w:b/>
              </w:rPr>
            </w:pPr>
            <w:bookmarkStart w:id="0" w:name="_GoBack"/>
            <w:bookmarkEnd w:id="0"/>
            <w:r>
              <w:rPr>
                <w:b/>
                <w:sz w:val="28"/>
                <w:szCs w:val="28"/>
              </w:rPr>
              <w:t>ISLS</w:t>
            </w:r>
            <w:r w:rsidR="007E6222" w:rsidRPr="006D1481">
              <w:rPr>
                <w:b/>
                <w:sz w:val="28"/>
                <w:szCs w:val="28"/>
              </w:rPr>
              <w:t>-related p</w:t>
            </w:r>
            <w:r w:rsidR="00B01825" w:rsidRPr="006D1481">
              <w:rPr>
                <w:b/>
                <w:sz w:val="28"/>
                <w:szCs w:val="28"/>
              </w:rPr>
              <w:t>roject</w:t>
            </w:r>
            <w:r w:rsidR="00B01825" w:rsidRPr="00DD7CED">
              <w:rPr>
                <w:b/>
              </w:rPr>
              <w:t xml:space="preserve"> name, website and brief description</w:t>
            </w:r>
            <w:r w:rsidR="007E6222" w:rsidRPr="00DD7CED">
              <w:rPr>
                <w:b/>
              </w:rPr>
              <w:t xml:space="preserve"> of strategies</w:t>
            </w:r>
          </w:p>
        </w:tc>
        <w:tc>
          <w:tcPr>
            <w:tcW w:w="1800" w:type="dxa"/>
          </w:tcPr>
          <w:p w:rsidR="00B01825" w:rsidRPr="00DD7CED" w:rsidRDefault="004D355F" w:rsidP="00DD7CED">
            <w:pPr>
              <w:rPr>
                <w:b/>
              </w:rPr>
            </w:pPr>
            <w:r>
              <w:rPr>
                <w:b/>
              </w:rPr>
              <w:t xml:space="preserve">Lead </w:t>
            </w:r>
            <w:r w:rsidR="00B01825" w:rsidRPr="00DD7CED">
              <w:rPr>
                <w:b/>
              </w:rPr>
              <w:t xml:space="preserve">Agency </w:t>
            </w:r>
          </w:p>
        </w:tc>
        <w:tc>
          <w:tcPr>
            <w:tcW w:w="1980" w:type="dxa"/>
          </w:tcPr>
          <w:p w:rsidR="00B01825" w:rsidRPr="00DD7CED" w:rsidRDefault="00B01825">
            <w:pPr>
              <w:rPr>
                <w:b/>
              </w:rPr>
            </w:pPr>
            <w:r w:rsidRPr="00DD7CED">
              <w:rPr>
                <w:b/>
              </w:rPr>
              <w:t>Partners</w:t>
            </w:r>
          </w:p>
        </w:tc>
        <w:tc>
          <w:tcPr>
            <w:tcW w:w="5332" w:type="dxa"/>
          </w:tcPr>
          <w:p w:rsidR="00B01825" w:rsidRPr="00DD7CED" w:rsidRDefault="00B01825">
            <w:pPr>
              <w:rPr>
                <w:b/>
              </w:rPr>
            </w:pPr>
            <w:r w:rsidRPr="00DD7CED">
              <w:rPr>
                <w:b/>
              </w:rPr>
              <w:t>Expected Outcomes</w:t>
            </w:r>
          </w:p>
        </w:tc>
        <w:tc>
          <w:tcPr>
            <w:tcW w:w="1598" w:type="dxa"/>
          </w:tcPr>
          <w:p w:rsidR="00B01825" w:rsidRPr="00DD7CED" w:rsidRDefault="00B01825" w:rsidP="00DD7CED">
            <w:pPr>
              <w:rPr>
                <w:b/>
              </w:rPr>
            </w:pPr>
            <w:r w:rsidRPr="00DD7CED">
              <w:rPr>
                <w:b/>
              </w:rPr>
              <w:t xml:space="preserve">Funding </w:t>
            </w:r>
          </w:p>
        </w:tc>
        <w:tc>
          <w:tcPr>
            <w:tcW w:w="1822" w:type="dxa"/>
          </w:tcPr>
          <w:p w:rsidR="00B01825" w:rsidRPr="00DD7CED" w:rsidRDefault="00B01825">
            <w:pPr>
              <w:rPr>
                <w:b/>
              </w:rPr>
            </w:pPr>
            <w:r w:rsidRPr="00DD7CED">
              <w:rPr>
                <w:b/>
              </w:rPr>
              <w:t>Timeframe</w:t>
            </w:r>
          </w:p>
        </w:tc>
      </w:tr>
      <w:tr w:rsidR="004D355F" w:rsidRPr="00DD7CED" w:rsidTr="00A75E0C">
        <w:tc>
          <w:tcPr>
            <w:tcW w:w="6768" w:type="dxa"/>
          </w:tcPr>
          <w:p w:rsidR="00B01825" w:rsidRPr="00DD7CED" w:rsidRDefault="00B01825">
            <w:pPr>
              <w:rPr>
                <w:b/>
              </w:rPr>
            </w:pPr>
            <w:r w:rsidRPr="00DD7CED">
              <w:rPr>
                <w:b/>
              </w:rPr>
              <w:t>Improving Student Learning at Scale</w:t>
            </w:r>
          </w:p>
          <w:p w:rsidR="00B01825" w:rsidRPr="00DD7CED" w:rsidRDefault="00C81C08">
            <w:pPr>
              <w:rPr>
                <w:rStyle w:val="Hyperlink"/>
              </w:rPr>
            </w:pPr>
            <w:hyperlink r:id="rId8" w:history="1">
              <w:r w:rsidR="00B01825" w:rsidRPr="00DD7CED">
                <w:rPr>
                  <w:rStyle w:val="Hyperlink"/>
                </w:rPr>
                <w:t>http://improvingstudentlearningatscale.wikispaces.com/</w:t>
              </w:r>
            </w:hyperlink>
          </w:p>
          <w:p w:rsidR="007E6222" w:rsidRPr="00DD7CED" w:rsidRDefault="007E6222">
            <w:r w:rsidRPr="00DD7CED">
              <w:t xml:space="preserve">Convene </w:t>
            </w:r>
            <w:r w:rsidR="00DD7CED" w:rsidRPr="00DD7CED">
              <w:t>executive leadership from key Washington education partners to collaborate and coordinate CCSS implementation efforts, including policy, communication and legislative efforts. Meet with other state teams to share best and/or promising practices.</w:t>
            </w:r>
          </w:p>
        </w:tc>
        <w:tc>
          <w:tcPr>
            <w:tcW w:w="1800" w:type="dxa"/>
          </w:tcPr>
          <w:p w:rsidR="00B01825" w:rsidRPr="00DD7CED" w:rsidRDefault="00B01825">
            <w:r w:rsidRPr="00DD7CED">
              <w:t>WSAC</w:t>
            </w:r>
          </w:p>
        </w:tc>
        <w:tc>
          <w:tcPr>
            <w:tcW w:w="1980" w:type="dxa"/>
          </w:tcPr>
          <w:p w:rsidR="00B01825" w:rsidRPr="00DD7CED" w:rsidRDefault="00B01825">
            <w:r w:rsidRPr="00DD7CED">
              <w:t>SBCTC, OSPI, SBE</w:t>
            </w:r>
            <w:r w:rsidR="00477034">
              <w:t>, COP, AWSP, ICW, LEG, GOV, WA STEM, Partnership for Learning</w:t>
            </w:r>
          </w:p>
        </w:tc>
        <w:tc>
          <w:tcPr>
            <w:tcW w:w="5332" w:type="dxa"/>
          </w:tcPr>
          <w:p w:rsidR="00B01825" w:rsidRDefault="0087154A" w:rsidP="00321389">
            <w:pPr>
              <w:pStyle w:val="ListParagraph"/>
              <w:numPr>
                <w:ilvl w:val="0"/>
                <w:numId w:val="9"/>
              </w:numPr>
            </w:pPr>
            <w:r>
              <w:t>Align legislative policy agendas</w:t>
            </w:r>
          </w:p>
          <w:p w:rsidR="0087154A" w:rsidRDefault="0087154A" w:rsidP="00321389">
            <w:pPr>
              <w:pStyle w:val="ListParagraph"/>
              <w:numPr>
                <w:ilvl w:val="0"/>
                <w:numId w:val="9"/>
              </w:numPr>
            </w:pPr>
            <w:r>
              <w:t>Facilitate planning and communication statewide</w:t>
            </w:r>
          </w:p>
          <w:p w:rsidR="0087154A" w:rsidRDefault="0087154A" w:rsidP="00321389">
            <w:pPr>
              <w:pStyle w:val="ListParagraph"/>
              <w:numPr>
                <w:ilvl w:val="0"/>
                <w:numId w:val="9"/>
              </w:numPr>
            </w:pPr>
            <w:r>
              <w:t>Develop a comprehensive communications campaign</w:t>
            </w:r>
          </w:p>
          <w:p w:rsidR="0087154A" w:rsidRPr="00DD7CED" w:rsidRDefault="0087154A" w:rsidP="00321389">
            <w:pPr>
              <w:pStyle w:val="ListParagraph"/>
              <w:numPr>
                <w:ilvl w:val="0"/>
                <w:numId w:val="9"/>
              </w:numPr>
            </w:pPr>
            <w:r>
              <w:t>Coordinate resources and assistance from a wide variety of sources</w:t>
            </w:r>
          </w:p>
        </w:tc>
        <w:tc>
          <w:tcPr>
            <w:tcW w:w="1598" w:type="dxa"/>
          </w:tcPr>
          <w:p w:rsidR="00B01825" w:rsidRPr="00DD7CED" w:rsidRDefault="00B01825">
            <w:r w:rsidRPr="00DD7CED">
              <w:t>NGA</w:t>
            </w:r>
          </w:p>
        </w:tc>
        <w:tc>
          <w:tcPr>
            <w:tcW w:w="1822" w:type="dxa"/>
          </w:tcPr>
          <w:p w:rsidR="00B01825" w:rsidRPr="00DD7CED" w:rsidRDefault="00B01825">
            <w:r w:rsidRPr="00DD7CED">
              <w:t>09/13-06/15</w:t>
            </w:r>
          </w:p>
        </w:tc>
      </w:tr>
      <w:tr w:rsidR="004D355F" w:rsidRPr="00DD7CED" w:rsidTr="00A75E0C">
        <w:tc>
          <w:tcPr>
            <w:tcW w:w="6768" w:type="dxa"/>
          </w:tcPr>
          <w:p w:rsidR="00B01825" w:rsidRPr="00DD7CED" w:rsidRDefault="00B01825">
            <w:pPr>
              <w:rPr>
                <w:b/>
              </w:rPr>
            </w:pPr>
            <w:r w:rsidRPr="00DD7CED">
              <w:rPr>
                <w:b/>
              </w:rPr>
              <w:t>Core to College</w:t>
            </w:r>
          </w:p>
          <w:p w:rsidR="005245E4" w:rsidRDefault="00C81C08" w:rsidP="005245E4">
            <w:pPr>
              <w:rPr>
                <w:b/>
              </w:rPr>
            </w:pPr>
            <w:hyperlink r:id="rId9" w:history="1">
              <w:r w:rsidR="004D355F">
                <w:rPr>
                  <w:rStyle w:val="Hyperlink"/>
                </w:rPr>
                <w:t>http://www.sbctc.ctc.edu/college/education/core_to_college_update.pdf</w:t>
              </w:r>
            </w:hyperlink>
          </w:p>
          <w:p w:rsidR="005245E4" w:rsidRDefault="00C81C08" w:rsidP="005245E4">
            <w:hyperlink r:id="rId10" w:history="1">
              <w:r w:rsidR="005245E4">
                <w:rPr>
                  <w:rStyle w:val="Hyperlink"/>
                </w:rPr>
                <w:t>http://www.rockpa.org/page.aspx?pid=580</w:t>
              </w:r>
            </w:hyperlink>
          </w:p>
          <w:p w:rsidR="004D355F" w:rsidRDefault="004D355F" w:rsidP="005245E4">
            <w:pPr>
              <w:pStyle w:val="ListParagraph"/>
              <w:numPr>
                <w:ilvl w:val="0"/>
                <w:numId w:val="2"/>
              </w:numPr>
            </w:pPr>
            <w:r>
              <w:t>Build faculty ownership and understanding of the CCSS as meaningful and useful college-readiness standards by a close review and comparison of the existing Washington college readiness standards in math and English Language Arts and their corresponding new CCSS standards</w:t>
            </w:r>
          </w:p>
          <w:p w:rsidR="004D355F" w:rsidRDefault="004D355F" w:rsidP="00EF18DA">
            <w:pPr>
              <w:pStyle w:val="ListParagraph"/>
              <w:numPr>
                <w:ilvl w:val="0"/>
                <w:numId w:val="2"/>
              </w:numPr>
            </w:pPr>
            <w:r>
              <w:t>Examine items from Smarter Balanced with this group of teachers and faculty to assess its utility for higher education as an indicator of college-readiness and placement</w:t>
            </w:r>
          </w:p>
          <w:p w:rsidR="007E6222" w:rsidRPr="00DD7CED" w:rsidRDefault="004D355F" w:rsidP="00EF18DA">
            <w:pPr>
              <w:pStyle w:val="ListParagraph"/>
              <w:numPr>
                <w:ilvl w:val="0"/>
                <w:numId w:val="2"/>
              </w:numPr>
            </w:pPr>
            <w:r>
              <w:t>Support local or regional college/school district partnerships to improve high school to college transitions through targeted plans for placement</w:t>
            </w:r>
            <w:r w:rsidR="00EF18DA">
              <w:t>, course offerings, and/or professional development focused on the CCSS and/or the Smarter Balanced assessment.</w:t>
            </w:r>
          </w:p>
          <w:p w:rsidR="00B01825" w:rsidRPr="00DD7CED" w:rsidRDefault="00B01825" w:rsidP="00524795"/>
        </w:tc>
        <w:tc>
          <w:tcPr>
            <w:tcW w:w="1800" w:type="dxa"/>
          </w:tcPr>
          <w:p w:rsidR="00B01825" w:rsidRPr="00DD7CED" w:rsidRDefault="00B01825">
            <w:r w:rsidRPr="00DD7CED">
              <w:t>SBCTC</w:t>
            </w:r>
          </w:p>
        </w:tc>
        <w:tc>
          <w:tcPr>
            <w:tcW w:w="1980" w:type="dxa"/>
          </w:tcPr>
          <w:p w:rsidR="00B01825" w:rsidRPr="00DD7CED" w:rsidRDefault="004D355F">
            <w:r>
              <w:t>OSPI, C</w:t>
            </w:r>
            <w:r w:rsidR="006E5E4B">
              <w:t>O</w:t>
            </w:r>
            <w:r>
              <w:t>P, WSAC</w:t>
            </w:r>
          </w:p>
        </w:tc>
        <w:tc>
          <w:tcPr>
            <w:tcW w:w="5332" w:type="dxa"/>
          </w:tcPr>
          <w:p w:rsidR="004D355F" w:rsidRDefault="004D355F" w:rsidP="00EF18DA">
            <w:pPr>
              <w:pStyle w:val="ListParagraph"/>
              <w:numPr>
                <w:ilvl w:val="0"/>
                <w:numId w:val="3"/>
              </w:numPr>
            </w:pPr>
            <w:r>
              <w:t>Build faculty ownership and understanding of the CCSS as meaningful and useful college-readiness standards</w:t>
            </w:r>
          </w:p>
          <w:p w:rsidR="004D355F" w:rsidRDefault="004D355F" w:rsidP="00EF18DA">
            <w:pPr>
              <w:pStyle w:val="ListParagraph"/>
              <w:numPr>
                <w:ilvl w:val="0"/>
                <w:numId w:val="3"/>
              </w:numPr>
            </w:pPr>
            <w:r>
              <w:t>Develop statewide higher education agreement on the use of the CCSS in defining Washington college-readiness standards and the role of the Smarter Balanced assessment instrument in assessing that readiness</w:t>
            </w:r>
          </w:p>
          <w:p w:rsidR="00B01825" w:rsidRPr="00DD7CED" w:rsidRDefault="004D355F" w:rsidP="00EF18DA">
            <w:pPr>
              <w:pStyle w:val="ListParagraph"/>
              <w:numPr>
                <w:ilvl w:val="0"/>
                <w:numId w:val="3"/>
              </w:numPr>
            </w:pPr>
            <w:r>
              <w:t>Promote use of the CCSS framework and Smarter Balanced assessment within higher education in ways that improve student transitions between high school and college</w:t>
            </w:r>
          </w:p>
        </w:tc>
        <w:tc>
          <w:tcPr>
            <w:tcW w:w="1598" w:type="dxa"/>
          </w:tcPr>
          <w:p w:rsidR="00B01825" w:rsidRDefault="004D355F">
            <w:r>
              <w:t>Lumina, Hewlett, Gates.</w:t>
            </w:r>
          </w:p>
          <w:p w:rsidR="004D355F" w:rsidRPr="00DD7CED" w:rsidRDefault="004D355F"/>
        </w:tc>
        <w:tc>
          <w:tcPr>
            <w:tcW w:w="1822" w:type="dxa"/>
          </w:tcPr>
          <w:p w:rsidR="00B01825" w:rsidRPr="00DD7CED" w:rsidRDefault="00B01825"/>
        </w:tc>
      </w:tr>
      <w:tr w:rsidR="004D355F" w:rsidRPr="00DD7CED" w:rsidTr="00A75E0C">
        <w:tc>
          <w:tcPr>
            <w:tcW w:w="6768" w:type="dxa"/>
          </w:tcPr>
          <w:p w:rsidR="00B01825" w:rsidRPr="00DD7CED" w:rsidRDefault="00B01825">
            <w:pPr>
              <w:rPr>
                <w:b/>
              </w:rPr>
            </w:pPr>
            <w:r w:rsidRPr="00DD7CED">
              <w:rPr>
                <w:b/>
              </w:rPr>
              <w:t>C</w:t>
            </w:r>
            <w:r w:rsidR="006D1481">
              <w:rPr>
                <w:b/>
              </w:rPr>
              <w:t xml:space="preserve">ommon </w:t>
            </w:r>
            <w:r w:rsidR="009A2B3F">
              <w:rPr>
                <w:b/>
              </w:rPr>
              <w:t>C</w:t>
            </w:r>
            <w:r w:rsidR="006D1481">
              <w:rPr>
                <w:b/>
              </w:rPr>
              <w:t>ore</w:t>
            </w:r>
            <w:r w:rsidR="009A2B3F">
              <w:rPr>
                <w:b/>
              </w:rPr>
              <w:t xml:space="preserve"> S</w:t>
            </w:r>
            <w:r w:rsidR="00B93E91">
              <w:rPr>
                <w:b/>
              </w:rPr>
              <w:t xml:space="preserve">tate </w:t>
            </w:r>
            <w:r w:rsidR="009A2B3F">
              <w:rPr>
                <w:b/>
              </w:rPr>
              <w:t>Standards</w:t>
            </w:r>
            <w:r w:rsidRPr="00DD7CED">
              <w:rPr>
                <w:b/>
              </w:rPr>
              <w:t xml:space="preserve"> </w:t>
            </w:r>
            <w:r w:rsidR="009A2B3F">
              <w:rPr>
                <w:b/>
              </w:rPr>
              <w:t xml:space="preserve">implementation </w:t>
            </w:r>
            <w:r w:rsidRPr="00DD7CED">
              <w:rPr>
                <w:b/>
              </w:rPr>
              <w:t>in K-12 System</w:t>
            </w:r>
          </w:p>
          <w:p w:rsidR="00B01825" w:rsidRPr="00DD7CED" w:rsidRDefault="00C81C08">
            <w:pPr>
              <w:rPr>
                <w:b/>
              </w:rPr>
            </w:pPr>
            <w:hyperlink r:id="rId11" w:history="1">
              <w:r w:rsidR="00B01825" w:rsidRPr="00DD7CED">
                <w:rPr>
                  <w:rStyle w:val="Hyperlink"/>
                </w:rPr>
                <w:t>http://www.k12.wa.us/Corestandards/default.aspx</w:t>
              </w:r>
            </w:hyperlink>
          </w:p>
          <w:p w:rsidR="009A2B3F" w:rsidRDefault="00B01825">
            <w:r w:rsidRPr="00DD7CED">
              <w:t xml:space="preserve">Policy, standards, professional development, </w:t>
            </w:r>
            <w:r w:rsidR="009A2B3F">
              <w:t>digital library of instructor resources</w:t>
            </w:r>
          </w:p>
          <w:p w:rsidR="00B01825" w:rsidRPr="00DD7CED" w:rsidRDefault="00B01825">
            <w:pPr>
              <w:rPr>
                <w:b/>
              </w:rPr>
            </w:pPr>
          </w:p>
        </w:tc>
        <w:tc>
          <w:tcPr>
            <w:tcW w:w="1800" w:type="dxa"/>
          </w:tcPr>
          <w:p w:rsidR="00B01825" w:rsidRPr="00DD7CED" w:rsidRDefault="00B01825">
            <w:r w:rsidRPr="00DD7CED">
              <w:t>OSPI</w:t>
            </w:r>
          </w:p>
        </w:tc>
        <w:tc>
          <w:tcPr>
            <w:tcW w:w="1980" w:type="dxa"/>
          </w:tcPr>
          <w:p w:rsidR="00B01825" w:rsidRPr="00DD7CED" w:rsidRDefault="00B01825">
            <w:r w:rsidRPr="00DD7CED">
              <w:t>Teacher Prep programs</w:t>
            </w:r>
          </w:p>
        </w:tc>
        <w:tc>
          <w:tcPr>
            <w:tcW w:w="5332" w:type="dxa"/>
          </w:tcPr>
          <w:p w:rsidR="00022A62" w:rsidRPr="00A77791" w:rsidRDefault="00022A62" w:rsidP="00022A62">
            <w:pPr>
              <w:spacing w:after="200" w:line="276" w:lineRule="auto"/>
              <w:rPr>
                <w:b/>
              </w:rPr>
            </w:pPr>
            <w:r w:rsidRPr="00A77791">
              <w:rPr>
                <w:b/>
              </w:rPr>
              <w:t xml:space="preserve">CCSS Awareness and Professional Learning Opportunities and Materials </w:t>
            </w:r>
          </w:p>
          <w:p w:rsidR="00022A62" w:rsidRDefault="00022A62" w:rsidP="00022A62">
            <w:r>
              <w:t xml:space="preserve">(http://www.k12.wa.us/CoreStandards/Resources.aspx) </w:t>
            </w:r>
          </w:p>
          <w:p w:rsidR="00022A62" w:rsidRDefault="00022A62" w:rsidP="00321389">
            <w:pPr>
              <w:pStyle w:val="ListParagraph"/>
              <w:numPr>
                <w:ilvl w:val="0"/>
                <w:numId w:val="8"/>
              </w:numPr>
            </w:pPr>
            <w:r>
              <w:t xml:space="preserve">OSPI CCSS Quarterly Webinar Series </w:t>
            </w:r>
          </w:p>
          <w:p w:rsidR="00022A62" w:rsidRDefault="00022A62" w:rsidP="00321389">
            <w:pPr>
              <w:pStyle w:val="ListParagraph"/>
              <w:numPr>
                <w:ilvl w:val="0"/>
                <w:numId w:val="8"/>
              </w:numPr>
            </w:pPr>
            <w:r>
              <w:t xml:space="preserve">PD Offered through all 9 ESDs </w:t>
            </w:r>
          </w:p>
          <w:p w:rsidR="00022A62" w:rsidRDefault="00022A62" w:rsidP="00321389">
            <w:pPr>
              <w:pStyle w:val="ListParagraph"/>
              <w:numPr>
                <w:ilvl w:val="0"/>
                <w:numId w:val="8"/>
              </w:numPr>
            </w:pPr>
            <w:r>
              <w:t xml:space="preserve">CCSS District Implementation Network Collaborations </w:t>
            </w:r>
          </w:p>
          <w:p w:rsidR="00022A62" w:rsidRDefault="00022A62" w:rsidP="00321389">
            <w:pPr>
              <w:pStyle w:val="ListParagraph"/>
              <w:numPr>
                <w:ilvl w:val="0"/>
                <w:numId w:val="7"/>
              </w:numPr>
            </w:pPr>
            <w:r>
              <w:t xml:space="preserve">(http://www.k12.wa.us/CoreStandards/DistrictProject.aspx) </w:t>
            </w:r>
          </w:p>
          <w:p w:rsidR="00022A62" w:rsidRDefault="00022A62" w:rsidP="00321389">
            <w:pPr>
              <w:pStyle w:val="ListParagraph"/>
              <w:numPr>
                <w:ilvl w:val="0"/>
                <w:numId w:val="8"/>
              </w:numPr>
            </w:pPr>
            <w:r>
              <w:lastRenderedPageBreak/>
              <w:t xml:space="preserve">Instructional Materials Quality Considerations – New and Existing </w:t>
            </w:r>
          </w:p>
          <w:p w:rsidR="00022A62" w:rsidRPr="00A77791" w:rsidRDefault="00022A62" w:rsidP="00022A62">
            <w:pPr>
              <w:spacing w:after="200" w:line="276" w:lineRule="auto"/>
              <w:rPr>
                <w:b/>
              </w:rPr>
            </w:pPr>
            <w:r w:rsidRPr="00A77791">
              <w:rPr>
                <w:b/>
              </w:rPr>
              <w:t xml:space="preserve">Assessment System Resources </w:t>
            </w:r>
          </w:p>
          <w:p w:rsidR="00022A62" w:rsidRDefault="00022A62" w:rsidP="00321389">
            <w:pPr>
              <w:pStyle w:val="ListParagraph"/>
              <w:numPr>
                <w:ilvl w:val="0"/>
                <w:numId w:val="8"/>
              </w:numPr>
            </w:pPr>
            <w:r>
              <w:t xml:space="preserve">Smarter Balanced Released Sample Items / </w:t>
            </w:r>
            <w:proofErr w:type="spellStart"/>
            <w:r>
              <w:t>Perf</w:t>
            </w:r>
            <w:proofErr w:type="spellEnd"/>
            <w:r>
              <w:t xml:space="preserve">. Tasks (http://www.k12.wa.us/SMARTER/default.aspx) </w:t>
            </w:r>
          </w:p>
          <w:p w:rsidR="00022A62" w:rsidRDefault="00022A62" w:rsidP="00321389">
            <w:pPr>
              <w:pStyle w:val="ListParagraph"/>
              <w:numPr>
                <w:ilvl w:val="0"/>
                <w:numId w:val="8"/>
              </w:numPr>
            </w:pPr>
            <w:r>
              <w:t xml:space="preserve">Dynamic Learning Map Assessment Literacy Supports </w:t>
            </w:r>
          </w:p>
          <w:p w:rsidR="00022A62" w:rsidRDefault="00022A62" w:rsidP="00022A62">
            <w:r>
              <w:t xml:space="preserve">(http://dynamiclearningmaps.org/moreinfo/forteachers.html) </w:t>
            </w:r>
          </w:p>
          <w:p w:rsidR="00022A62" w:rsidRPr="00A77791" w:rsidRDefault="00022A62" w:rsidP="00022A62">
            <w:pPr>
              <w:spacing w:after="200" w:line="276" w:lineRule="auto"/>
              <w:rPr>
                <w:b/>
              </w:rPr>
            </w:pPr>
            <w:r w:rsidRPr="00A77791">
              <w:rPr>
                <w:b/>
              </w:rPr>
              <w:t xml:space="preserve">Teacher-Leader Capacity Building Opportunities </w:t>
            </w:r>
          </w:p>
          <w:p w:rsidR="00022A62" w:rsidRDefault="00022A62" w:rsidP="00321389">
            <w:pPr>
              <w:pStyle w:val="ListParagraph"/>
              <w:numPr>
                <w:ilvl w:val="0"/>
                <w:numId w:val="8"/>
              </w:numPr>
            </w:pPr>
            <w:r>
              <w:t xml:space="preserve">Math and ELA “Fellows” build capacity around common learning (Spring 2013) </w:t>
            </w:r>
          </w:p>
          <w:p w:rsidR="00022A62" w:rsidRDefault="00022A62" w:rsidP="00321389">
            <w:pPr>
              <w:pStyle w:val="ListParagraph"/>
              <w:numPr>
                <w:ilvl w:val="0"/>
                <w:numId w:val="8"/>
              </w:numPr>
            </w:pPr>
            <w:r>
              <w:t xml:space="preserve">(http://www.k12.wa.us/CoreStandards/Fellows.aspx) </w:t>
            </w:r>
          </w:p>
          <w:p w:rsidR="00022A62" w:rsidRDefault="00022A62" w:rsidP="00321389">
            <w:pPr>
              <w:pStyle w:val="ListParagraph"/>
              <w:numPr>
                <w:ilvl w:val="0"/>
                <w:numId w:val="8"/>
              </w:numPr>
            </w:pPr>
            <w:r>
              <w:t xml:space="preserve">Statewide CCSS Collaborations </w:t>
            </w:r>
          </w:p>
          <w:p w:rsidR="00022A62" w:rsidRDefault="00022A62" w:rsidP="00321389">
            <w:pPr>
              <w:pStyle w:val="ListParagraph"/>
              <w:numPr>
                <w:ilvl w:val="0"/>
                <w:numId w:val="8"/>
              </w:numPr>
            </w:pPr>
            <w:r>
              <w:t xml:space="preserve">Educator Membership Associations </w:t>
            </w:r>
          </w:p>
          <w:p w:rsidR="00022A62" w:rsidRDefault="00022A62" w:rsidP="00321389">
            <w:pPr>
              <w:pStyle w:val="ListParagraph"/>
              <w:numPr>
                <w:ilvl w:val="0"/>
                <w:numId w:val="8"/>
              </w:numPr>
            </w:pPr>
            <w:r>
              <w:t xml:space="preserve">Publisher Representatives </w:t>
            </w:r>
          </w:p>
          <w:p w:rsidR="00B01825" w:rsidRPr="00DD7CED" w:rsidRDefault="00022A62" w:rsidP="00321389">
            <w:pPr>
              <w:pStyle w:val="ListParagraph"/>
              <w:numPr>
                <w:ilvl w:val="0"/>
                <w:numId w:val="8"/>
              </w:numPr>
            </w:pPr>
            <w:r>
              <w:t>Statewide Conferences and Capacity Building</w:t>
            </w:r>
          </w:p>
        </w:tc>
        <w:tc>
          <w:tcPr>
            <w:tcW w:w="1598" w:type="dxa"/>
          </w:tcPr>
          <w:p w:rsidR="00B01825" w:rsidRPr="00DD7CED" w:rsidRDefault="00B01825"/>
        </w:tc>
        <w:tc>
          <w:tcPr>
            <w:tcW w:w="1822" w:type="dxa"/>
          </w:tcPr>
          <w:p w:rsidR="00B01825" w:rsidRPr="00DD7CED" w:rsidRDefault="00B01825">
            <w:r w:rsidRPr="00DD7CED">
              <w:t xml:space="preserve">2014-15, standards and new assessments implemented </w:t>
            </w:r>
          </w:p>
        </w:tc>
      </w:tr>
      <w:tr w:rsidR="00022A62" w:rsidRPr="00DD7CED" w:rsidTr="00A75E0C">
        <w:tc>
          <w:tcPr>
            <w:tcW w:w="6768" w:type="dxa"/>
          </w:tcPr>
          <w:p w:rsidR="00022A62" w:rsidRPr="00DD7CED" w:rsidRDefault="00022A62">
            <w:pPr>
              <w:rPr>
                <w:b/>
              </w:rPr>
            </w:pPr>
            <w:proofErr w:type="spellStart"/>
            <w:r>
              <w:rPr>
                <w:b/>
              </w:rPr>
              <w:lastRenderedPageBreak/>
              <w:t>Preservice</w:t>
            </w:r>
            <w:proofErr w:type="spellEnd"/>
            <w:r>
              <w:rPr>
                <w:b/>
              </w:rPr>
              <w:t xml:space="preserve"> Teacher Preparation</w:t>
            </w:r>
          </w:p>
        </w:tc>
        <w:tc>
          <w:tcPr>
            <w:tcW w:w="1800" w:type="dxa"/>
          </w:tcPr>
          <w:p w:rsidR="00022A62" w:rsidRDefault="00022A62">
            <w:r>
              <w:t>Baccalaurea</w:t>
            </w:r>
            <w:r w:rsidR="00C45C3C">
              <w:t>t</w:t>
            </w:r>
            <w:r>
              <w:t>e Instit</w:t>
            </w:r>
            <w:r w:rsidR="00326D75">
              <w:t>u</w:t>
            </w:r>
            <w:r>
              <w:t>tions</w:t>
            </w:r>
            <w:r w:rsidR="0008489B">
              <w:t>, PESB</w:t>
            </w:r>
          </w:p>
          <w:p w:rsidR="00A75E0C" w:rsidRPr="00DD7CED" w:rsidRDefault="00A75E0C"/>
        </w:tc>
        <w:tc>
          <w:tcPr>
            <w:tcW w:w="1980" w:type="dxa"/>
          </w:tcPr>
          <w:p w:rsidR="00022A62" w:rsidRPr="00DD7CED" w:rsidRDefault="00022A62"/>
        </w:tc>
        <w:tc>
          <w:tcPr>
            <w:tcW w:w="5332" w:type="dxa"/>
          </w:tcPr>
          <w:p w:rsidR="00022A62" w:rsidRDefault="0066496B" w:rsidP="00A75E0C">
            <w:pPr>
              <w:pStyle w:val="ListParagraph"/>
              <w:numPr>
                <w:ilvl w:val="0"/>
                <w:numId w:val="7"/>
              </w:numPr>
            </w:pPr>
            <w:r>
              <w:t>Prepare teachers for implementation of Common Core curriculum standards to better meet the needs of a diverse population</w:t>
            </w:r>
          </w:p>
          <w:p w:rsidR="005D460F" w:rsidRPr="00DD7CED" w:rsidRDefault="005D460F" w:rsidP="003D3EFB"/>
        </w:tc>
        <w:tc>
          <w:tcPr>
            <w:tcW w:w="1598" w:type="dxa"/>
          </w:tcPr>
          <w:p w:rsidR="00022A62" w:rsidRPr="00DD7CED" w:rsidRDefault="00022A62">
            <w:r w:rsidRPr="00946260">
              <w:t>.</w:t>
            </w:r>
          </w:p>
        </w:tc>
        <w:tc>
          <w:tcPr>
            <w:tcW w:w="1822" w:type="dxa"/>
          </w:tcPr>
          <w:p w:rsidR="00022A62" w:rsidRPr="00DD7CED" w:rsidRDefault="00022A62"/>
        </w:tc>
      </w:tr>
      <w:tr w:rsidR="004D355F" w:rsidRPr="00DD7CED" w:rsidTr="00A75E0C">
        <w:tc>
          <w:tcPr>
            <w:tcW w:w="6768" w:type="dxa"/>
          </w:tcPr>
          <w:p w:rsidR="00B01825" w:rsidRPr="00DD7CED" w:rsidRDefault="00B01825">
            <w:pPr>
              <w:rPr>
                <w:b/>
              </w:rPr>
            </w:pPr>
            <w:proofErr w:type="spellStart"/>
            <w:r w:rsidRPr="00DD7CED">
              <w:rPr>
                <w:b/>
              </w:rPr>
              <w:t>ReadyWA</w:t>
            </w:r>
            <w:proofErr w:type="spellEnd"/>
          </w:p>
          <w:p w:rsidR="00B01825" w:rsidRPr="00DD7CED" w:rsidRDefault="00C81C08">
            <w:pPr>
              <w:rPr>
                <w:b/>
              </w:rPr>
            </w:pPr>
            <w:hyperlink r:id="rId12" w:history="1">
              <w:r w:rsidR="00B01825" w:rsidRPr="00DD7CED">
                <w:rPr>
                  <w:rStyle w:val="Hyperlink"/>
                </w:rPr>
                <w:t>http://www.readywa.org/</w:t>
              </w:r>
            </w:hyperlink>
          </w:p>
          <w:p w:rsidR="00B01825" w:rsidRDefault="00B01825">
            <w:pPr>
              <w:rPr>
                <w:b/>
              </w:rPr>
            </w:pPr>
          </w:p>
          <w:p w:rsidR="00600AE8" w:rsidRPr="00600AE8" w:rsidRDefault="00600AE8">
            <w:r w:rsidRPr="00600AE8">
              <w:rPr>
                <w:rStyle w:val="Strong"/>
                <w:b w:val="0"/>
                <w:shd w:val="clear" w:color="auto" w:fill="FFFFFF"/>
              </w:rPr>
              <w:t>Ready Washington is a coalition of state and local education agencies, associations and advocacy organizations that support college- and career-ready learning standards: Common Core State Standards and Next Generation Science Standards. The coalition believes all students should be better prepared for college, work and life to build the skills to compete for the quality jobs that our state has to offer.</w:t>
            </w:r>
          </w:p>
        </w:tc>
        <w:tc>
          <w:tcPr>
            <w:tcW w:w="1800" w:type="dxa"/>
          </w:tcPr>
          <w:p w:rsidR="00B01825" w:rsidRPr="00DD7CED" w:rsidRDefault="00DD7CED">
            <w:r w:rsidRPr="00DD7CED">
              <w:t>Partnership for Learning</w:t>
            </w:r>
          </w:p>
        </w:tc>
        <w:tc>
          <w:tcPr>
            <w:tcW w:w="1980" w:type="dxa"/>
          </w:tcPr>
          <w:p w:rsidR="00B01825" w:rsidRPr="00DD7CED" w:rsidRDefault="00600AE8">
            <w:r>
              <w:t>WSAC, OSPI, STEM, AWP, Stand for Children</w:t>
            </w:r>
          </w:p>
        </w:tc>
        <w:tc>
          <w:tcPr>
            <w:tcW w:w="5332" w:type="dxa"/>
          </w:tcPr>
          <w:p w:rsidR="00924554" w:rsidRPr="00600AE8" w:rsidRDefault="004A341F" w:rsidP="00600AE8">
            <w:pPr>
              <w:numPr>
                <w:ilvl w:val="0"/>
                <w:numId w:val="11"/>
              </w:numPr>
            </w:pPr>
            <w:r w:rsidRPr="00600AE8">
              <w:t>To build public awareness, understanding and support for Common Core State Standards and assessments.</w:t>
            </w:r>
          </w:p>
          <w:p w:rsidR="00924554" w:rsidRPr="00600AE8" w:rsidRDefault="004A341F" w:rsidP="00600AE8">
            <w:pPr>
              <w:numPr>
                <w:ilvl w:val="0"/>
                <w:numId w:val="11"/>
              </w:numPr>
            </w:pPr>
            <w:r w:rsidRPr="00600AE8">
              <w:t>To help schools/educators communicate about Common Core and assessments</w:t>
            </w:r>
          </w:p>
          <w:p w:rsidR="00B01825" w:rsidRPr="00DD7CED" w:rsidRDefault="00B01825"/>
        </w:tc>
        <w:tc>
          <w:tcPr>
            <w:tcW w:w="1598" w:type="dxa"/>
          </w:tcPr>
          <w:p w:rsidR="00B01825" w:rsidRPr="00DD7CED" w:rsidRDefault="00B01825"/>
        </w:tc>
        <w:tc>
          <w:tcPr>
            <w:tcW w:w="1822" w:type="dxa"/>
          </w:tcPr>
          <w:p w:rsidR="00B01825" w:rsidRPr="00DD7CED" w:rsidRDefault="00B01825"/>
        </w:tc>
      </w:tr>
      <w:tr w:rsidR="004D355F" w:rsidRPr="00DD7CED" w:rsidTr="00A75E0C">
        <w:tc>
          <w:tcPr>
            <w:tcW w:w="6768" w:type="dxa"/>
          </w:tcPr>
          <w:p w:rsidR="006E5E4B" w:rsidRDefault="006E5E4B" w:rsidP="00A75E0C">
            <w:pPr>
              <w:rPr>
                <w:b/>
              </w:rPr>
            </w:pPr>
            <w:r>
              <w:rPr>
                <w:b/>
              </w:rPr>
              <w:t>Washington State Student Services Commission (WSSSC)</w:t>
            </w:r>
          </w:p>
          <w:p w:rsidR="006E5E4B" w:rsidRDefault="00C81C08" w:rsidP="00A75E0C">
            <w:pPr>
              <w:rPr>
                <w:b/>
              </w:rPr>
            </w:pPr>
            <w:hyperlink r:id="rId13" w:history="1">
              <w:r w:rsidR="006E5E4B" w:rsidRPr="007E693A">
                <w:rPr>
                  <w:rStyle w:val="Hyperlink"/>
                  <w:b/>
                </w:rPr>
                <w:t>http://www.sbctc.ctc.edu/college/_g-studentsvcscomm.aspx</w:t>
              </w:r>
            </w:hyperlink>
          </w:p>
          <w:p w:rsidR="006E5E4B" w:rsidRDefault="006E5E4B" w:rsidP="00A75E0C">
            <w:pPr>
              <w:rPr>
                <w:b/>
              </w:rPr>
            </w:pPr>
          </w:p>
          <w:p w:rsidR="00B01825" w:rsidRPr="00DD7CED" w:rsidRDefault="00B01825" w:rsidP="00A75E0C">
            <w:pPr>
              <w:rPr>
                <w:rFonts w:cs="Times New Roman"/>
              </w:rPr>
            </w:pPr>
          </w:p>
        </w:tc>
        <w:tc>
          <w:tcPr>
            <w:tcW w:w="1800" w:type="dxa"/>
          </w:tcPr>
          <w:p w:rsidR="00B01825" w:rsidRPr="00DD7CED" w:rsidRDefault="006E5E4B">
            <w:r>
              <w:t>SBCTC</w:t>
            </w:r>
          </w:p>
        </w:tc>
        <w:tc>
          <w:tcPr>
            <w:tcW w:w="1980" w:type="dxa"/>
          </w:tcPr>
          <w:p w:rsidR="00B01825" w:rsidRPr="00DD7CED" w:rsidRDefault="00B01825"/>
        </w:tc>
        <w:tc>
          <w:tcPr>
            <w:tcW w:w="5332" w:type="dxa"/>
          </w:tcPr>
          <w:p w:rsidR="006E5E4B" w:rsidRPr="006E5E4B" w:rsidRDefault="006E5E4B" w:rsidP="00A75E0C">
            <w:pPr>
              <w:pStyle w:val="ListParagraph"/>
              <w:numPr>
                <w:ilvl w:val="0"/>
                <w:numId w:val="15"/>
              </w:numPr>
              <w:rPr>
                <w:lang w:val="en"/>
              </w:rPr>
            </w:pPr>
            <w:r w:rsidRPr="006E5E4B">
              <w:rPr>
                <w:lang w:val="en"/>
              </w:rPr>
              <w:t xml:space="preserve">To develop student services policy recommendations through a program of research, development, and evaluation </w:t>
            </w:r>
            <w:proofErr w:type="gramStart"/>
            <w:r w:rsidRPr="006E5E4B">
              <w:rPr>
                <w:lang w:val="en"/>
              </w:rPr>
              <w:t>which will be articulated to appropriate agencies.</w:t>
            </w:r>
            <w:proofErr w:type="gramEnd"/>
          </w:p>
          <w:p w:rsidR="006E5E4B" w:rsidRPr="006E5E4B" w:rsidRDefault="006E5E4B" w:rsidP="00A75E0C">
            <w:pPr>
              <w:pStyle w:val="ListParagraph"/>
              <w:numPr>
                <w:ilvl w:val="0"/>
                <w:numId w:val="15"/>
              </w:numPr>
              <w:rPr>
                <w:lang w:val="en"/>
              </w:rPr>
            </w:pPr>
            <w:r w:rsidRPr="006E5E4B">
              <w:rPr>
                <w:lang w:val="en"/>
              </w:rPr>
              <w:lastRenderedPageBreak/>
              <w:t>To work with appropriate agencies and organizations to develop and promote an understanding of student services.</w:t>
            </w:r>
          </w:p>
          <w:p w:rsidR="006E5E4B" w:rsidRPr="006E5E4B" w:rsidRDefault="006E5E4B" w:rsidP="00A75E0C">
            <w:pPr>
              <w:pStyle w:val="ListParagraph"/>
              <w:numPr>
                <w:ilvl w:val="0"/>
                <w:numId w:val="15"/>
              </w:numPr>
              <w:rPr>
                <w:lang w:val="en"/>
              </w:rPr>
            </w:pPr>
            <w:r w:rsidRPr="006E5E4B">
              <w:rPr>
                <w:lang w:val="en"/>
              </w:rPr>
              <w:t>To serve as the parent body for student services organizations.</w:t>
            </w:r>
          </w:p>
          <w:p w:rsidR="006E5E4B" w:rsidRPr="006E5E4B" w:rsidRDefault="006E5E4B" w:rsidP="00A75E0C">
            <w:pPr>
              <w:pStyle w:val="ListParagraph"/>
              <w:numPr>
                <w:ilvl w:val="0"/>
                <w:numId w:val="15"/>
              </w:numPr>
              <w:rPr>
                <w:lang w:val="en"/>
              </w:rPr>
            </w:pPr>
            <w:r w:rsidRPr="006E5E4B">
              <w:rPr>
                <w:lang w:val="en"/>
              </w:rPr>
              <w:t>To provide mutual exchange of information and ideas for the purpose of increasing the effectiveness of student services.</w:t>
            </w:r>
          </w:p>
          <w:p w:rsidR="00A00318" w:rsidRPr="00A75E0C" w:rsidRDefault="00A00318" w:rsidP="00A75E0C">
            <w:pPr>
              <w:pStyle w:val="ListParagraph"/>
              <w:shd w:val="clear" w:color="auto" w:fill="FFFFFF"/>
              <w:spacing w:before="100" w:beforeAutospacing="1" w:after="100" w:afterAutospacing="1"/>
              <w:rPr>
                <w:rFonts w:eastAsia="Times New Roman" w:cs="Times New Roman"/>
                <w:color w:val="000000"/>
              </w:rPr>
            </w:pPr>
          </w:p>
        </w:tc>
        <w:tc>
          <w:tcPr>
            <w:tcW w:w="1598" w:type="dxa"/>
          </w:tcPr>
          <w:p w:rsidR="00B01825" w:rsidRPr="00DD7CED" w:rsidRDefault="00B01825"/>
        </w:tc>
        <w:tc>
          <w:tcPr>
            <w:tcW w:w="1822" w:type="dxa"/>
          </w:tcPr>
          <w:p w:rsidR="00B01825" w:rsidRPr="00DD7CED" w:rsidRDefault="00B01825"/>
        </w:tc>
      </w:tr>
      <w:tr w:rsidR="004D355F" w:rsidRPr="00DD7CED" w:rsidTr="00A75E0C">
        <w:tc>
          <w:tcPr>
            <w:tcW w:w="6768" w:type="dxa"/>
          </w:tcPr>
          <w:p w:rsidR="00B01825" w:rsidRDefault="00E40656">
            <w:pPr>
              <w:rPr>
                <w:b/>
              </w:rPr>
            </w:pPr>
            <w:r>
              <w:rPr>
                <w:b/>
              </w:rPr>
              <w:lastRenderedPageBreak/>
              <w:t xml:space="preserve">24 Credit Diploma </w:t>
            </w:r>
            <w:r w:rsidR="00B01825" w:rsidRPr="00DD7CED">
              <w:rPr>
                <w:b/>
              </w:rPr>
              <w:t>Graduation Requirements</w:t>
            </w:r>
          </w:p>
          <w:p w:rsidR="00DD7CED" w:rsidRPr="00DD7CED" w:rsidRDefault="00C81C08">
            <w:pPr>
              <w:rPr>
                <w:b/>
              </w:rPr>
            </w:pPr>
            <w:hyperlink r:id="rId14" w:anchor=".UryAsvRDt1k" w:history="1">
              <w:r w:rsidR="00DD7CED">
                <w:rPr>
                  <w:rStyle w:val="Hyperlink"/>
                </w:rPr>
                <w:t>http://www.sbe.wa.gov/graduation.php#.UryAsvRDt1k</w:t>
              </w:r>
            </w:hyperlink>
          </w:p>
          <w:p w:rsidR="003A479F" w:rsidRDefault="003A479F" w:rsidP="003D3EFB"/>
          <w:p w:rsidR="00B01825" w:rsidRPr="00DD7CED" w:rsidRDefault="003453A3">
            <w:r>
              <w:t>Requires 17 mandatory credits and 7 credits of student choice (including 2 credits of career concentration) that are based on a student’s High School and Beyond plan</w:t>
            </w:r>
          </w:p>
        </w:tc>
        <w:tc>
          <w:tcPr>
            <w:tcW w:w="1800" w:type="dxa"/>
          </w:tcPr>
          <w:p w:rsidR="00B01825" w:rsidRPr="00DD7CED" w:rsidRDefault="00DD7CED">
            <w:r>
              <w:t>SBE</w:t>
            </w:r>
          </w:p>
        </w:tc>
        <w:tc>
          <w:tcPr>
            <w:tcW w:w="1980" w:type="dxa"/>
          </w:tcPr>
          <w:p w:rsidR="00B01825" w:rsidRPr="00DD7CED" w:rsidRDefault="00DD7CED">
            <w:r>
              <w:t>OSPI</w:t>
            </w:r>
          </w:p>
        </w:tc>
        <w:tc>
          <w:tcPr>
            <w:tcW w:w="5332" w:type="dxa"/>
          </w:tcPr>
          <w:p w:rsidR="003453A3" w:rsidRPr="00DD7CED" w:rsidRDefault="003453A3" w:rsidP="00A75E0C">
            <w:pPr>
              <w:pStyle w:val="ListParagraph"/>
              <w:numPr>
                <w:ilvl w:val="0"/>
                <w:numId w:val="13"/>
              </w:numPr>
            </w:pPr>
            <w:r w:rsidRPr="00DD7CED">
              <w:t xml:space="preserve">Ensure that </w:t>
            </w:r>
            <w:r w:rsidR="003A479F">
              <w:t xml:space="preserve">high school </w:t>
            </w:r>
            <w:r w:rsidRPr="00DD7CED">
              <w:t xml:space="preserve"> graduates are prepared for postsecondary opportunities, including career training and college</w:t>
            </w:r>
          </w:p>
        </w:tc>
        <w:tc>
          <w:tcPr>
            <w:tcW w:w="1598" w:type="dxa"/>
          </w:tcPr>
          <w:p w:rsidR="00B01825" w:rsidRPr="00DD7CED" w:rsidRDefault="00B01825"/>
        </w:tc>
        <w:tc>
          <w:tcPr>
            <w:tcW w:w="1822" w:type="dxa"/>
          </w:tcPr>
          <w:p w:rsidR="00B01825" w:rsidRPr="00DD7CED" w:rsidRDefault="00B01825"/>
        </w:tc>
      </w:tr>
      <w:tr w:rsidR="00C45C3C" w:rsidRPr="00DD7CED" w:rsidTr="00A75E0C">
        <w:tc>
          <w:tcPr>
            <w:tcW w:w="6768" w:type="dxa"/>
          </w:tcPr>
          <w:p w:rsidR="00C45C3C" w:rsidRDefault="00C45C3C" w:rsidP="00C45C3C">
            <w:pPr>
              <w:rPr>
                <w:b/>
              </w:rPr>
            </w:pPr>
            <w:r>
              <w:rPr>
                <w:b/>
              </w:rPr>
              <w:t xml:space="preserve">Title II </w:t>
            </w:r>
            <w:r w:rsidR="00326D75">
              <w:rPr>
                <w:b/>
              </w:rPr>
              <w:t xml:space="preserve">- </w:t>
            </w:r>
            <w:r>
              <w:rPr>
                <w:b/>
              </w:rPr>
              <w:t>Professional Development</w:t>
            </w:r>
          </w:p>
          <w:p w:rsidR="00326D75" w:rsidRDefault="00326D75" w:rsidP="00C45C3C">
            <w:pPr>
              <w:rPr>
                <w:b/>
              </w:rPr>
            </w:pPr>
          </w:p>
          <w:p w:rsidR="00326D75" w:rsidRDefault="00C81C08" w:rsidP="00C45C3C">
            <w:pPr>
              <w:rPr>
                <w:b/>
              </w:rPr>
            </w:pPr>
            <w:hyperlink r:id="rId15" w:history="1">
              <w:r w:rsidR="00326D75">
                <w:rPr>
                  <w:rStyle w:val="Hyperlink"/>
                </w:rPr>
                <w:t>http://www.k12.wa.us/titleiia/</w:t>
              </w:r>
            </w:hyperlink>
          </w:p>
          <w:p w:rsidR="00C45C3C" w:rsidRPr="00DD7CED" w:rsidRDefault="00C45C3C">
            <w:pPr>
              <w:rPr>
                <w:b/>
              </w:rPr>
            </w:pPr>
          </w:p>
        </w:tc>
        <w:tc>
          <w:tcPr>
            <w:tcW w:w="1800" w:type="dxa"/>
          </w:tcPr>
          <w:p w:rsidR="00C45C3C" w:rsidRPr="00DD7CED" w:rsidRDefault="00C45C3C">
            <w:r>
              <w:t>WSAC, OSPI</w:t>
            </w:r>
          </w:p>
        </w:tc>
        <w:tc>
          <w:tcPr>
            <w:tcW w:w="1980" w:type="dxa"/>
          </w:tcPr>
          <w:p w:rsidR="00C45C3C" w:rsidRPr="00DD7CED" w:rsidRDefault="00C45C3C"/>
        </w:tc>
        <w:tc>
          <w:tcPr>
            <w:tcW w:w="5332" w:type="dxa"/>
          </w:tcPr>
          <w:p w:rsidR="00C45C3C" w:rsidRDefault="00326D75" w:rsidP="00321389">
            <w:pPr>
              <w:pStyle w:val="ListParagraph"/>
              <w:numPr>
                <w:ilvl w:val="0"/>
                <w:numId w:val="6"/>
              </w:numPr>
            </w:pPr>
            <w:r>
              <w:t>Increase teachers’ subject-matter knowledge of mathematics, science, English, and/or content area reading</w:t>
            </w:r>
          </w:p>
          <w:p w:rsidR="00326D75" w:rsidRDefault="00326D75" w:rsidP="00321389">
            <w:pPr>
              <w:pStyle w:val="ListParagraph"/>
              <w:numPr>
                <w:ilvl w:val="0"/>
                <w:numId w:val="6"/>
              </w:numPr>
            </w:pPr>
            <w:r>
              <w:t>Increase teachers’ ability to use challengi</w:t>
            </w:r>
            <w:r w:rsidR="00FA2171">
              <w:t>ng academic content, student achievement standards, and Washington state assessments to improve instructional practices and improve student academic achievement in math, science, English and/or content reading</w:t>
            </w:r>
          </w:p>
          <w:p w:rsidR="00FA2171" w:rsidRPr="00DD7CED" w:rsidRDefault="00FA2171" w:rsidP="00321389">
            <w:pPr>
              <w:pStyle w:val="ListParagraph"/>
              <w:numPr>
                <w:ilvl w:val="0"/>
                <w:numId w:val="6"/>
              </w:numPr>
            </w:pPr>
            <w:r>
              <w:t xml:space="preserve">Increase principals’ instructional </w:t>
            </w:r>
            <w:r w:rsidR="00A75E0C">
              <w:t>leadership</w:t>
            </w:r>
            <w:r>
              <w:t xml:space="preserve"> skills that will help them work more effectively with teachers to help students master mathematics, science, English, and/or content area reading</w:t>
            </w:r>
          </w:p>
        </w:tc>
        <w:tc>
          <w:tcPr>
            <w:tcW w:w="1598" w:type="dxa"/>
          </w:tcPr>
          <w:p w:rsidR="00C45C3C" w:rsidRPr="00DD7CED" w:rsidRDefault="00326D75">
            <w:r>
              <w:t>Federal funding</w:t>
            </w:r>
          </w:p>
        </w:tc>
        <w:tc>
          <w:tcPr>
            <w:tcW w:w="1822" w:type="dxa"/>
          </w:tcPr>
          <w:p w:rsidR="00C45C3C" w:rsidRPr="00DD7CED" w:rsidRDefault="00C45C3C"/>
        </w:tc>
      </w:tr>
      <w:tr w:rsidR="00C45C3C" w:rsidRPr="00DD7CED" w:rsidTr="00A75E0C">
        <w:tc>
          <w:tcPr>
            <w:tcW w:w="6768" w:type="dxa"/>
          </w:tcPr>
          <w:p w:rsidR="00C45C3C" w:rsidRDefault="00C45C3C" w:rsidP="00C45C3C">
            <w:pPr>
              <w:rPr>
                <w:b/>
              </w:rPr>
            </w:pPr>
            <w:r>
              <w:rPr>
                <w:b/>
              </w:rPr>
              <w:t>GEAR UP Educator Development Initiative</w:t>
            </w:r>
          </w:p>
          <w:p w:rsidR="00326D75" w:rsidRDefault="00326D75" w:rsidP="00C45C3C">
            <w:pPr>
              <w:rPr>
                <w:rFonts w:cs="Helvetica"/>
                <w:color w:val="333333"/>
              </w:rPr>
            </w:pPr>
            <w:r w:rsidRPr="00321389">
              <w:rPr>
                <w:rFonts w:cs="Helvetica"/>
                <w:color w:val="333333"/>
              </w:rPr>
              <w:t>GEAR UP EDI offers professional development to educators who serve GEAR UP students and their families.</w:t>
            </w:r>
          </w:p>
          <w:p w:rsidR="00326D75" w:rsidRDefault="00C81C08" w:rsidP="00C45C3C">
            <w:pPr>
              <w:rPr>
                <w:b/>
              </w:rPr>
            </w:pPr>
            <w:hyperlink r:id="rId16" w:history="1">
              <w:r w:rsidR="00326D75" w:rsidRPr="004E4A64">
                <w:rPr>
                  <w:rStyle w:val="Hyperlink"/>
                  <w:b/>
                </w:rPr>
                <w:t>http://www.washington.edu/omad/gear-up/our-mission/</w:t>
              </w:r>
            </w:hyperlink>
          </w:p>
          <w:p w:rsidR="00326D75" w:rsidRPr="00326D75" w:rsidRDefault="00326D75" w:rsidP="00C45C3C">
            <w:pPr>
              <w:spacing w:after="200" w:line="276" w:lineRule="auto"/>
              <w:rPr>
                <w:b/>
              </w:rPr>
            </w:pPr>
          </w:p>
        </w:tc>
        <w:tc>
          <w:tcPr>
            <w:tcW w:w="1800" w:type="dxa"/>
          </w:tcPr>
          <w:p w:rsidR="00C45C3C" w:rsidRDefault="00C45C3C">
            <w:r>
              <w:t>UW</w:t>
            </w:r>
          </w:p>
        </w:tc>
        <w:tc>
          <w:tcPr>
            <w:tcW w:w="1980" w:type="dxa"/>
          </w:tcPr>
          <w:p w:rsidR="00C45C3C" w:rsidRPr="00DD7CED" w:rsidRDefault="00C45C3C">
            <w:r>
              <w:t>GEAR UP (WSAC)</w:t>
            </w:r>
          </w:p>
        </w:tc>
        <w:tc>
          <w:tcPr>
            <w:tcW w:w="5332" w:type="dxa"/>
          </w:tcPr>
          <w:p w:rsidR="001019EA" w:rsidRPr="00321389" w:rsidRDefault="001019EA" w:rsidP="00321389">
            <w:pPr>
              <w:pStyle w:val="ListParagraph"/>
              <w:numPr>
                <w:ilvl w:val="0"/>
                <w:numId w:val="5"/>
              </w:numPr>
            </w:pPr>
            <w:r w:rsidRPr="00321389">
              <w:rPr>
                <w:rFonts w:cs="Helvetica"/>
                <w:color w:val="333333"/>
              </w:rPr>
              <w:t xml:space="preserve"> </w:t>
            </w:r>
            <w:r w:rsidR="004766D9">
              <w:rPr>
                <w:rFonts w:cs="Helvetica"/>
                <w:color w:val="333333"/>
              </w:rPr>
              <w:t>I</w:t>
            </w:r>
            <w:r w:rsidRPr="00321389">
              <w:rPr>
                <w:rFonts w:cs="Helvetica"/>
                <w:color w:val="333333"/>
              </w:rPr>
              <w:t>ncrease academic performance for postsecondary education for GEAR UP students</w:t>
            </w:r>
          </w:p>
          <w:p w:rsidR="001019EA" w:rsidRPr="00321389" w:rsidRDefault="004766D9" w:rsidP="00321389">
            <w:pPr>
              <w:pStyle w:val="ListParagraph"/>
              <w:numPr>
                <w:ilvl w:val="0"/>
                <w:numId w:val="5"/>
              </w:numPr>
            </w:pPr>
            <w:r>
              <w:rPr>
                <w:rFonts w:cs="Helvetica"/>
                <w:color w:val="333333"/>
              </w:rPr>
              <w:t xml:space="preserve"> I</w:t>
            </w:r>
            <w:r w:rsidR="001019EA" w:rsidRPr="00321389">
              <w:rPr>
                <w:rFonts w:cs="Helvetica"/>
                <w:color w:val="333333"/>
              </w:rPr>
              <w:t>ncrease the rate of high school graduation and participation in postsecondary education fore GEAR UP students</w:t>
            </w:r>
          </w:p>
          <w:p w:rsidR="00C45C3C" w:rsidRPr="00DD7CED" w:rsidRDefault="004766D9" w:rsidP="00321389">
            <w:pPr>
              <w:pStyle w:val="ListParagraph"/>
              <w:numPr>
                <w:ilvl w:val="0"/>
                <w:numId w:val="5"/>
              </w:numPr>
            </w:pPr>
            <w:r>
              <w:rPr>
                <w:rFonts w:cs="Helvetica"/>
                <w:color w:val="333333"/>
              </w:rPr>
              <w:t>I</w:t>
            </w:r>
            <w:r w:rsidR="001019EA" w:rsidRPr="00321389">
              <w:rPr>
                <w:rFonts w:cs="Helvetica"/>
                <w:color w:val="333333"/>
              </w:rPr>
              <w:t>ncrease GEAR UP students’ and their families’ knowledge of postsecondary education options, preparation and financing</w:t>
            </w:r>
          </w:p>
        </w:tc>
        <w:tc>
          <w:tcPr>
            <w:tcW w:w="1598" w:type="dxa"/>
          </w:tcPr>
          <w:p w:rsidR="00C45C3C" w:rsidRPr="00DD7CED" w:rsidRDefault="00C45C3C"/>
        </w:tc>
        <w:tc>
          <w:tcPr>
            <w:tcW w:w="1822" w:type="dxa"/>
          </w:tcPr>
          <w:p w:rsidR="00C45C3C" w:rsidRPr="00DD7CED" w:rsidRDefault="00C45C3C"/>
        </w:tc>
      </w:tr>
      <w:tr w:rsidR="004C24B6" w:rsidRPr="00DD7CED" w:rsidTr="00A75E0C">
        <w:tc>
          <w:tcPr>
            <w:tcW w:w="6768" w:type="dxa"/>
          </w:tcPr>
          <w:p w:rsidR="004C24B6" w:rsidRDefault="004C24B6" w:rsidP="00C45C3C">
            <w:pPr>
              <w:rPr>
                <w:b/>
              </w:rPr>
            </w:pPr>
            <w:r>
              <w:rPr>
                <w:b/>
              </w:rPr>
              <w:t>Career and Technical Education (CTE) and CCSS Crosswalk</w:t>
            </w:r>
          </w:p>
          <w:p w:rsidR="004C24B6" w:rsidRDefault="001673C0" w:rsidP="00A75E0C">
            <w:pPr>
              <w:rPr>
                <w:b/>
              </w:rPr>
            </w:pPr>
            <w:r>
              <w:rPr>
                <w:rFonts w:cs="Helvetica"/>
                <w:color w:val="333333"/>
              </w:rPr>
              <w:lastRenderedPageBreak/>
              <w:t>Integrates CCSS skills with CTE knowledge and skills</w:t>
            </w:r>
          </w:p>
        </w:tc>
        <w:tc>
          <w:tcPr>
            <w:tcW w:w="1800" w:type="dxa"/>
          </w:tcPr>
          <w:p w:rsidR="004C24B6" w:rsidRDefault="004C24B6"/>
        </w:tc>
        <w:tc>
          <w:tcPr>
            <w:tcW w:w="1980" w:type="dxa"/>
          </w:tcPr>
          <w:p w:rsidR="004C24B6" w:rsidRDefault="00B216F7">
            <w:r>
              <w:t>OSPI, WTECB</w:t>
            </w:r>
          </w:p>
        </w:tc>
        <w:tc>
          <w:tcPr>
            <w:tcW w:w="5332" w:type="dxa"/>
          </w:tcPr>
          <w:p w:rsidR="001673C0" w:rsidRPr="00ED4BAC" w:rsidRDefault="001673C0" w:rsidP="00ED4BAC">
            <w:pPr>
              <w:pStyle w:val="ListParagraph"/>
              <w:numPr>
                <w:ilvl w:val="0"/>
                <w:numId w:val="5"/>
              </w:numPr>
            </w:pPr>
            <w:r w:rsidRPr="00A37EA3">
              <w:t xml:space="preserve">Bridging the divide between college and career </w:t>
            </w:r>
            <w:r w:rsidRPr="00A37EA3">
              <w:lastRenderedPageBreak/>
              <w:t xml:space="preserve">readiness </w:t>
            </w:r>
          </w:p>
        </w:tc>
        <w:tc>
          <w:tcPr>
            <w:tcW w:w="1598" w:type="dxa"/>
          </w:tcPr>
          <w:p w:rsidR="004C24B6" w:rsidRPr="00DD7CED" w:rsidRDefault="004C24B6"/>
        </w:tc>
        <w:tc>
          <w:tcPr>
            <w:tcW w:w="1822" w:type="dxa"/>
          </w:tcPr>
          <w:p w:rsidR="004C24B6" w:rsidRPr="00DD7CED" w:rsidRDefault="004C24B6"/>
        </w:tc>
      </w:tr>
      <w:tr w:rsidR="00A532FE" w:rsidRPr="00DD7CED" w:rsidTr="00A75E0C">
        <w:tc>
          <w:tcPr>
            <w:tcW w:w="6768" w:type="dxa"/>
          </w:tcPr>
          <w:p w:rsidR="00A532FE" w:rsidRDefault="00A532FE" w:rsidP="00C45C3C">
            <w:pPr>
              <w:rPr>
                <w:b/>
              </w:rPr>
            </w:pPr>
            <w:r>
              <w:rPr>
                <w:b/>
              </w:rPr>
              <w:lastRenderedPageBreak/>
              <w:t>GATE (Graduation, a Team Effort)</w:t>
            </w:r>
          </w:p>
          <w:p w:rsidR="00A532FE" w:rsidRDefault="00C81C08" w:rsidP="00C45C3C">
            <w:pPr>
              <w:rPr>
                <w:rStyle w:val="Hyperlink"/>
                <w:b/>
              </w:rPr>
            </w:pPr>
            <w:hyperlink r:id="rId17" w:history="1">
              <w:r w:rsidR="00A532FE" w:rsidRPr="00453BF1">
                <w:rPr>
                  <w:rStyle w:val="Hyperlink"/>
                  <w:b/>
                </w:rPr>
                <w:t>http://www.k12.wa.us/gate/</w:t>
              </w:r>
            </w:hyperlink>
          </w:p>
          <w:p w:rsidR="001673C0" w:rsidRDefault="001673C0" w:rsidP="00C45C3C">
            <w:pPr>
              <w:rPr>
                <w:rStyle w:val="Hyperlink"/>
                <w:b/>
              </w:rPr>
            </w:pPr>
          </w:p>
          <w:p w:rsidR="00A532FE" w:rsidRDefault="001673C0" w:rsidP="00C45C3C">
            <w:pPr>
              <w:rPr>
                <w:rStyle w:val="Hyperlink"/>
                <w:color w:val="auto"/>
                <w:u w:val="none"/>
              </w:rPr>
            </w:pPr>
            <w:r>
              <w:rPr>
                <w:rStyle w:val="Hyperlink"/>
                <w:color w:val="auto"/>
                <w:u w:val="none"/>
              </w:rPr>
              <w:t>Dropout prevention, intervention, and reengagement inventory</w:t>
            </w:r>
          </w:p>
          <w:p w:rsidR="003A479F" w:rsidRDefault="003A479F" w:rsidP="00C45C3C">
            <w:pPr>
              <w:rPr>
                <w:b/>
              </w:rPr>
            </w:pPr>
          </w:p>
        </w:tc>
        <w:tc>
          <w:tcPr>
            <w:tcW w:w="1800" w:type="dxa"/>
          </w:tcPr>
          <w:p w:rsidR="00A532FE" w:rsidRDefault="00A532FE">
            <w:r>
              <w:t>OSPI</w:t>
            </w:r>
          </w:p>
        </w:tc>
        <w:tc>
          <w:tcPr>
            <w:tcW w:w="1980" w:type="dxa"/>
          </w:tcPr>
          <w:p w:rsidR="00A532FE" w:rsidRDefault="00A532FE">
            <w:r>
              <w:t>WTECB</w:t>
            </w:r>
          </w:p>
        </w:tc>
        <w:tc>
          <w:tcPr>
            <w:tcW w:w="5332" w:type="dxa"/>
          </w:tcPr>
          <w:p w:rsidR="00A532FE" w:rsidRDefault="001673C0" w:rsidP="00321389">
            <w:pPr>
              <w:pStyle w:val="ListParagraph"/>
              <w:numPr>
                <w:ilvl w:val="0"/>
                <w:numId w:val="5"/>
              </w:numPr>
              <w:rPr>
                <w:rFonts w:cs="Helvetica"/>
                <w:color w:val="333333"/>
              </w:rPr>
            </w:pPr>
            <w:r>
              <w:rPr>
                <w:rFonts w:cs="Helvetica"/>
                <w:color w:val="333333"/>
              </w:rPr>
              <w:t>Keep students engaged in school</w:t>
            </w:r>
          </w:p>
          <w:p w:rsidR="001673C0" w:rsidRDefault="001673C0" w:rsidP="00321389">
            <w:pPr>
              <w:pStyle w:val="ListParagraph"/>
              <w:numPr>
                <w:ilvl w:val="0"/>
                <w:numId w:val="5"/>
              </w:numPr>
              <w:rPr>
                <w:rFonts w:cs="Helvetica"/>
                <w:color w:val="333333"/>
              </w:rPr>
            </w:pPr>
            <w:r>
              <w:rPr>
                <w:rFonts w:cs="Helvetica"/>
                <w:color w:val="333333"/>
              </w:rPr>
              <w:t>Reduce barriers to learning</w:t>
            </w:r>
          </w:p>
          <w:p w:rsidR="001673C0" w:rsidRPr="00321389" w:rsidRDefault="001673C0" w:rsidP="00321389">
            <w:pPr>
              <w:pStyle w:val="ListParagraph"/>
              <w:numPr>
                <w:ilvl w:val="0"/>
                <w:numId w:val="5"/>
              </w:numPr>
              <w:rPr>
                <w:rFonts w:cs="Helvetica"/>
                <w:color w:val="333333"/>
              </w:rPr>
            </w:pPr>
            <w:r>
              <w:rPr>
                <w:rFonts w:cs="Helvetica"/>
                <w:color w:val="333333"/>
              </w:rPr>
              <w:t>Increas</w:t>
            </w:r>
            <w:r w:rsidR="003A479F">
              <w:rPr>
                <w:rFonts w:cs="Helvetica"/>
                <w:color w:val="333333"/>
              </w:rPr>
              <w:t>e</w:t>
            </w:r>
            <w:r>
              <w:rPr>
                <w:rFonts w:cs="Helvetica"/>
                <w:color w:val="333333"/>
              </w:rPr>
              <w:t xml:space="preserve"> graduation rates</w:t>
            </w:r>
          </w:p>
        </w:tc>
        <w:tc>
          <w:tcPr>
            <w:tcW w:w="1598" w:type="dxa"/>
          </w:tcPr>
          <w:p w:rsidR="00A532FE" w:rsidRPr="00DD7CED" w:rsidRDefault="00A532FE"/>
        </w:tc>
        <w:tc>
          <w:tcPr>
            <w:tcW w:w="1822" w:type="dxa"/>
          </w:tcPr>
          <w:p w:rsidR="00A532FE" w:rsidRPr="00DD7CED" w:rsidRDefault="00A532FE"/>
        </w:tc>
      </w:tr>
      <w:tr w:rsidR="00B03C55" w:rsidRPr="00DD7CED" w:rsidTr="00A75E0C">
        <w:tc>
          <w:tcPr>
            <w:tcW w:w="6768" w:type="dxa"/>
          </w:tcPr>
          <w:p w:rsidR="00B03C55" w:rsidRDefault="00B03C55" w:rsidP="00C45C3C">
            <w:pPr>
              <w:rPr>
                <w:b/>
              </w:rPr>
            </w:pPr>
            <w:r>
              <w:rPr>
                <w:b/>
              </w:rPr>
              <w:t>Career Readiness for a Working Washington</w:t>
            </w:r>
          </w:p>
          <w:p w:rsidR="00B03C55" w:rsidRDefault="00C81C08" w:rsidP="00C45C3C">
            <w:pPr>
              <w:rPr>
                <w:b/>
              </w:rPr>
            </w:pPr>
            <w:hyperlink r:id="rId18" w:history="1">
              <w:r w:rsidR="00E20538" w:rsidRPr="00107FAF">
                <w:rPr>
                  <w:rStyle w:val="Hyperlink"/>
                  <w:b/>
                </w:rPr>
                <w:t>http://www.esd.wa.gov/newsandinformation/releases/initiative-launched-students-career-readiness-13-049.php</w:t>
              </w:r>
            </w:hyperlink>
          </w:p>
          <w:p w:rsidR="00E20538" w:rsidRDefault="00E20538" w:rsidP="00C45C3C">
            <w:pPr>
              <w:rPr>
                <w:b/>
              </w:rPr>
            </w:pPr>
          </w:p>
          <w:p w:rsidR="00B03C55" w:rsidRDefault="00B03C55" w:rsidP="00C45C3C">
            <w:pPr>
              <w:rPr>
                <w:rStyle w:val="apple-converted-space"/>
                <w:rFonts w:ascii="Verdana" w:hAnsi="Verdana"/>
                <w:sz w:val="18"/>
                <w:szCs w:val="18"/>
                <w:shd w:val="clear" w:color="auto" w:fill="FFFFFF"/>
              </w:rPr>
            </w:pPr>
            <w:r w:rsidRPr="00BD32D2">
              <w:rPr>
                <w:rFonts w:ascii="Verdana" w:hAnsi="Verdana"/>
                <w:sz w:val="18"/>
                <w:szCs w:val="18"/>
                <w:shd w:val="clear" w:color="auto" w:fill="FFFFFF"/>
              </w:rPr>
              <w:t>Pilot program that will match students with mentorships, internships or other work-based learning activities at local businesses in five Washington communities: Renton, Spokane, Vancouver, Wenatchee and Yelm.</w:t>
            </w:r>
            <w:r w:rsidRPr="00BD32D2">
              <w:rPr>
                <w:rStyle w:val="apple-converted-space"/>
                <w:rFonts w:ascii="Verdana" w:hAnsi="Verdana"/>
                <w:sz w:val="18"/>
                <w:szCs w:val="18"/>
                <w:shd w:val="clear" w:color="auto" w:fill="FFFFFF"/>
              </w:rPr>
              <w:t> </w:t>
            </w:r>
          </w:p>
          <w:p w:rsidR="003723FC" w:rsidRDefault="003723FC" w:rsidP="00C45C3C">
            <w:pPr>
              <w:rPr>
                <w:b/>
              </w:rPr>
            </w:pPr>
          </w:p>
        </w:tc>
        <w:tc>
          <w:tcPr>
            <w:tcW w:w="1800" w:type="dxa"/>
          </w:tcPr>
          <w:p w:rsidR="00B03C55" w:rsidRDefault="00B03C55">
            <w:r>
              <w:t>OSPI, ESD (Employment Security Department)</w:t>
            </w:r>
          </w:p>
        </w:tc>
        <w:tc>
          <w:tcPr>
            <w:tcW w:w="1980" w:type="dxa"/>
          </w:tcPr>
          <w:p w:rsidR="00B03C55" w:rsidRDefault="00B03C55">
            <w:r>
              <w:t>WTECB</w:t>
            </w:r>
          </w:p>
        </w:tc>
        <w:tc>
          <w:tcPr>
            <w:tcW w:w="5332" w:type="dxa"/>
          </w:tcPr>
          <w:p w:rsidR="00B03C55" w:rsidRDefault="00ED018A" w:rsidP="00321389">
            <w:pPr>
              <w:pStyle w:val="ListParagraph"/>
              <w:numPr>
                <w:ilvl w:val="0"/>
                <w:numId w:val="5"/>
              </w:numPr>
              <w:rPr>
                <w:rFonts w:cs="Helvetica"/>
                <w:color w:val="333333"/>
              </w:rPr>
            </w:pPr>
            <w:r>
              <w:rPr>
                <w:rFonts w:cs="Helvetica"/>
                <w:color w:val="333333"/>
              </w:rPr>
              <w:t>Provide opportunities for students and help students connect their learning and future careers</w:t>
            </w:r>
          </w:p>
          <w:p w:rsidR="00ED018A" w:rsidRPr="00321389" w:rsidRDefault="00ED018A" w:rsidP="00321389">
            <w:pPr>
              <w:pStyle w:val="ListParagraph"/>
              <w:numPr>
                <w:ilvl w:val="0"/>
                <w:numId w:val="5"/>
              </w:numPr>
              <w:rPr>
                <w:rFonts w:cs="Helvetica"/>
                <w:color w:val="333333"/>
              </w:rPr>
            </w:pPr>
            <w:r>
              <w:rPr>
                <w:rFonts w:cs="Helvetica"/>
                <w:color w:val="333333"/>
              </w:rPr>
              <w:t>Help students make informed choices about the courses they take</w:t>
            </w:r>
          </w:p>
        </w:tc>
        <w:tc>
          <w:tcPr>
            <w:tcW w:w="1598" w:type="dxa"/>
          </w:tcPr>
          <w:p w:rsidR="00B03C55" w:rsidRPr="00DD7CED" w:rsidRDefault="00B03C55"/>
        </w:tc>
        <w:tc>
          <w:tcPr>
            <w:tcW w:w="1822" w:type="dxa"/>
          </w:tcPr>
          <w:p w:rsidR="00B03C55" w:rsidRPr="00DD7CED" w:rsidRDefault="00B03C55"/>
        </w:tc>
      </w:tr>
      <w:tr w:rsidR="004A341F" w:rsidRPr="00DD7CED" w:rsidTr="00A75E0C">
        <w:tc>
          <w:tcPr>
            <w:tcW w:w="6768" w:type="dxa"/>
          </w:tcPr>
          <w:p w:rsidR="004A341F" w:rsidRDefault="007165F6" w:rsidP="00C45C3C">
            <w:pPr>
              <w:rPr>
                <w:b/>
              </w:rPr>
            </w:pPr>
            <w:r>
              <w:rPr>
                <w:b/>
              </w:rPr>
              <w:t>Transforming Professional Learning Systems for Reform: Common Core and more District Network Project Grant</w:t>
            </w:r>
          </w:p>
          <w:p w:rsidR="007165F6" w:rsidRDefault="00C81C08" w:rsidP="00C45C3C">
            <w:pPr>
              <w:rPr>
                <w:b/>
              </w:rPr>
            </w:pPr>
            <w:hyperlink r:id="rId19" w:history="1">
              <w:r w:rsidR="007165F6" w:rsidRPr="00107FAF">
                <w:rPr>
                  <w:rStyle w:val="Hyperlink"/>
                  <w:b/>
                </w:rPr>
                <w:t>http://www.k12.wa.us/Communications/PressReleases2013/GatesFoundationGrant.aspx</w:t>
              </w:r>
            </w:hyperlink>
          </w:p>
          <w:p w:rsidR="007165F6" w:rsidRDefault="007165F6" w:rsidP="00C45C3C">
            <w:pPr>
              <w:rPr>
                <w:b/>
              </w:rPr>
            </w:pPr>
          </w:p>
          <w:p w:rsidR="007165F6" w:rsidRPr="00A75E0C" w:rsidRDefault="007165F6" w:rsidP="00C45C3C">
            <w:pPr>
              <w:spacing w:after="200" w:line="276" w:lineRule="auto"/>
            </w:pPr>
            <w:r w:rsidRPr="00A75E0C">
              <w:t xml:space="preserve">Focused on alignment of professional learning </w:t>
            </w:r>
            <w:r w:rsidR="00B12717" w:rsidRPr="007165F6">
              <w:t>structures (</w:t>
            </w:r>
            <w:r w:rsidRPr="00A75E0C">
              <w:t xml:space="preserve">funding, infrastructures, </w:t>
            </w:r>
            <w:proofErr w:type="gramStart"/>
            <w:r w:rsidRPr="00A75E0C">
              <w:t>practices</w:t>
            </w:r>
            <w:proofErr w:type="gramEnd"/>
            <w:r w:rsidRPr="00A75E0C">
              <w:t xml:space="preserve">), instruction, and educator support systems to effectively transition to the CCSS, new assessments, and new educator evaluation systems. </w:t>
            </w:r>
          </w:p>
        </w:tc>
        <w:tc>
          <w:tcPr>
            <w:tcW w:w="1800" w:type="dxa"/>
          </w:tcPr>
          <w:p w:rsidR="004A341F" w:rsidRDefault="004A341F">
            <w:r>
              <w:t>OSPI</w:t>
            </w:r>
          </w:p>
        </w:tc>
        <w:tc>
          <w:tcPr>
            <w:tcW w:w="1980" w:type="dxa"/>
          </w:tcPr>
          <w:p w:rsidR="004A341F" w:rsidRDefault="004A341F"/>
        </w:tc>
        <w:tc>
          <w:tcPr>
            <w:tcW w:w="5332" w:type="dxa"/>
          </w:tcPr>
          <w:p w:rsidR="004A341F" w:rsidRDefault="00477034" w:rsidP="00A75E0C">
            <w:pPr>
              <w:pStyle w:val="ListParagraph"/>
              <w:numPr>
                <w:ilvl w:val="0"/>
                <w:numId w:val="5"/>
              </w:numPr>
              <w:rPr>
                <w:rFonts w:cs="Helvetica"/>
                <w:color w:val="333333"/>
              </w:rPr>
            </w:pPr>
            <w:r>
              <w:rPr>
                <w:rFonts w:cs="Helvetica"/>
                <w:color w:val="333333"/>
              </w:rPr>
              <w:t xml:space="preserve">Provide an increased educator support system so that every educator meets professional expectations and every students meets new college and career readiness learning standards </w:t>
            </w:r>
          </w:p>
          <w:p w:rsidR="00477034" w:rsidRPr="00321389" w:rsidRDefault="00477034" w:rsidP="00A75E0C">
            <w:pPr>
              <w:pStyle w:val="ListParagraph"/>
              <w:numPr>
                <w:ilvl w:val="0"/>
                <w:numId w:val="5"/>
              </w:numPr>
              <w:rPr>
                <w:rFonts w:cs="Helvetica"/>
                <w:color w:val="333333"/>
              </w:rPr>
            </w:pPr>
            <w:r>
              <w:rPr>
                <w:rFonts w:cs="Helvetica"/>
                <w:color w:val="333333"/>
              </w:rPr>
              <w:t>Students will show improvement on ELA and match assessments</w:t>
            </w:r>
          </w:p>
        </w:tc>
        <w:tc>
          <w:tcPr>
            <w:tcW w:w="1598" w:type="dxa"/>
          </w:tcPr>
          <w:p w:rsidR="004A341F" w:rsidRPr="00DD7CED" w:rsidRDefault="00B12717">
            <w:r>
              <w:t>Gates</w:t>
            </w:r>
          </w:p>
        </w:tc>
        <w:tc>
          <w:tcPr>
            <w:tcW w:w="1822" w:type="dxa"/>
          </w:tcPr>
          <w:p w:rsidR="004A341F" w:rsidRPr="00DD7CED" w:rsidRDefault="00B12717">
            <w:r>
              <w:t>November 2013- November 2016</w:t>
            </w:r>
          </w:p>
        </w:tc>
      </w:tr>
      <w:tr w:rsidR="003E1168" w:rsidRPr="00DD7CED" w:rsidTr="00A75E0C">
        <w:tc>
          <w:tcPr>
            <w:tcW w:w="6768" w:type="dxa"/>
          </w:tcPr>
          <w:p w:rsidR="003E1168" w:rsidRDefault="003E1168" w:rsidP="00C45C3C">
            <w:pPr>
              <w:rPr>
                <w:b/>
              </w:rPr>
            </w:pPr>
            <w:r>
              <w:rPr>
                <w:b/>
              </w:rPr>
              <w:t xml:space="preserve">Dual Credit Work Group </w:t>
            </w:r>
          </w:p>
          <w:p w:rsidR="0033647F" w:rsidRDefault="00C81C08" w:rsidP="00C45C3C">
            <w:pPr>
              <w:rPr>
                <w:b/>
              </w:rPr>
            </w:pPr>
            <w:hyperlink r:id="rId20" w:history="1">
              <w:r w:rsidR="0033647F" w:rsidRPr="00107FAF">
                <w:rPr>
                  <w:rStyle w:val="Hyperlink"/>
                  <w:b/>
                </w:rPr>
                <w:t>http://improvingstudentlearningatscale.wikispaces.com/Dual+Credit</w:t>
              </w:r>
            </w:hyperlink>
          </w:p>
          <w:p w:rsidR="0033647F" w:rsidRDefault="0033647F" w:rsidP="00C45C3C">
            <w:pPr>
              <w:rPr>
                <w:b/>
              </w:rPr>
            </w:pPr>
          </w:p>
          <w:p w:rsidR="0033647F" w:rsidRPr="00A75E0C" w:rsidRDefault="0033647F" w:rsidP="00C45C3C">
            <w:pPr>
              <w:spacing w:after="200" w:line="276" w:lineRule="auto"/>
            </w:pPr>
            <w:r w:rsidRPr="00A75E0C">
              <w:t xml:space="preserve">As part of implementing WSAC’s Roadmap, the work group will review existing policies and practices and make recommendations for dual credit. </w:t>
            </w:r>
          </w:p>
        </w:tc>
        <w:tc>
          <w:tcPr>
            <w:tcW w:w="1800" w:type="dxa"/>
          </w:tcPr>
          <w:p w:rsidR="003E1168" w:rsidRDefault="003E1168">
            <w:r>
              <w:t>WSAC</w:t>
            </w:r>
          </w:p>
        </w:tc>
        <w:tc>
          <w:tcPr>
            <w:tcW w:w="1980" w:type="dxa"/>
          </w:tcPr>
          <w:p w:rsidR="003E1168" w:rsidRDefault="00477034">
            <w:r>
              <w:t>SBE, OSPI, SBCTC, COP, ICW, WTECB, AWSP</w:t>
            </w:r>
          </w:p>
        </w:tc>
        <w:tc>
          <w:tcPr>
            <w:tcW w:w="5332" w:type="dxa"/>
          </w:tcPr>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Provide clear information about each option in ways that empower high school students to choose the option best suited to their goals and schedules.</w:t>
            </w:r>
          </w:p>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Provide low-cost options for high school students and their families.</w:t>
            </w:r>
          </w:p>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Ensure adequate funding for high schools and postsecondary institutions to maintain high-quality options.</w:t>
            </w:r>
          </w:p>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Increase the availability of all options to more high school students.</w:t>
            </w:r>
          </w:p>
          <w:p w:rsidR="003E1168" w:rsidRPr="00A75E0C" w:rsidRDefault="0033647F" w:rsidP="00A75E0C">
            <w:pPr>
              <w:numPr>
                <w:ilvl w:val="0"/>
                <w:numId w:val="5"/>
              </w:numPr>
              <w:shd w:val="clear" w:color="auto" w:fill="FFFFFF"/>
              <w:spacing w:before="100" w:beforeAutospacing="1" w:after="100" w:afterAutospacing="1"/>
              <w:rPr>
                <w:rFonts w:ascii="Arial" w:eastAsia="Times New Roman" w:hAnsi="Arial" w:cs="Arial"/>
                <w:sz w:val="20"/>
                <w:szCs w:val="20"/>
              </w:rPr>
            </w:pPr>
            <w:r w:rsidRPr="00A75E0C">
              <w:rPr>
                <w:rFonts w:eastAsia="Times New Roman" w:cs="Arial"/>
              </w:rPr>
              <w:lastRenderedPageBreak/>
              <w:t>Streamline processes for obtaining postsecondary credit.</w:t>
            </w:r>
          </w:p>
        </w:tc>
        <w:tc>
          <w:tcPr>
            <w:tcW w:w="1598" w:type="dxa"/>
          </w:tcPr>
          <w:p w:rsidR="003E1168" w:rsidRPr="00DD7CED" w:rsidRDefault="003E1168"/>
        </w:tc>
        <w:tc>
          <w:tcPr>
            <w:tcW w:w="1822" w:type="dxa"/>
          </w:tcPr>
          <w:p w:rsidR="003E1168" w:rsidRPr="00DD7CED" w:rsidRDefault="00310D1B">
            <w:r>
              <w:t>February/March 2014- October 2014</w:t>
            </w:r>
          </w:p>
        </w:tc>
      </w:tr>
      <w:tr w:rsidR="006E5E4B" w:rsidRPr="00DD7CED" w:rsidTr="00A75E0C">
        <w:tc>
          <w:tcPr>
            <w:tcW w:w="6768" w:type="dxa"/>
          </w:tcPr>
          <w:p w:rsidR="006E5E4B" w:rsidRDefault="00865E80" w:rsidP="00C45C3C">
            <w:pPr>
              <w:rPr>
                <w:b/>
              </w:rPr>
            </w:pPr>
            <w:r>
              <w:rPr>
                <w:b/>
              </w:rPr>
              <w:lastRenderedPageBreak/>
              <w:t>Education Association Collaboration Groups</w:t>
            </w:r>
          </w:p>
          <w:p w:rsidR="007F7131" w:rsidRDefault="007F7131" w:rsidP="00C45C3C">
            <w:pPr>
              <w:rPr>
                <w:b/>
              </w:rPr>
            </w:pPr>
          </w:p>
          <w:p w:rsidR="00865E80" w:rsidRPr="00A75E0C" w:rsidRDefault="007F7131" w:rsidP="00A75E0C">
            <w:r>
              <w:t>Meetings include updates on CCSS and NGSS, Smarter Balanced Digital Library, communications resources, and professional development plans</w:t>
            </w:r>
          </w:p>
        </w:tc>
        <w:tc>
          <w:tcPr>
            <w:tcW w:w="1800" w:type="dxa"/>
          </w:tcPr>
          <w:p w:rsidR="006E5E4B" w:rsidRDefault="007F7131">
            <w:r>
              <w:t>OSPI</w:t>
            </w:r>
          </w:p>
        </w:tc>
        <w:tc>
          <w:tcPr>
            <w:tcW w:w="1980" w:type="dxa"/>
          </w:tcPr>
          <w:p w:rsidR="006E5E4B" w:rsidRDefault="006E5E4B"/>
        </w:tc>
        <w:tc>
          <w:tcPr>
            <w:tcW w:w="5332" w:type="dxa"/>
          </w:tcPr>
          <w:p w:rsidR="006E5E4B" w:rsidRPr="0033647F" w:rsidRDefault="007F7131" w:rsidP="0033647F">
            <w:pPr>
              <w:numPr>
                <w:ilvl w:val="0"/>
                <w:numId w:val="5"/>
              </w:numPr>
              <w:shd w:val="clear" w:color="auto" w:fill="FFFFFF"/>
              <w:spacing w:before="100" w:beforeAutospacing="1" w:after="100" w:afterAutospacing="1" w:line="276" w:lineRule="auto"/>
              <w:rPr>
                <w:rFonts w:eastAsia="Times New Roman" w:cs="Arial"/>
              </w:rPr>
            </w:pPr>
            <w:r>
              <w:t>To support our state’s transition to new Career and College Readiness Standards (CCSS and NGSS)</w:t>
            </w:r>
          </w:p>
        </w:tc>
        <w:tc>
          <w:tcPr>
            <w:tcW w:w="1598" w:type="dxa"/>
          </w:tcPr>
          <w:p w:rsidR="006E5E4B" w:rsidRPr="00DD7CED" w:rsidRDefault="006E5E4B"/>
        </w:tc>
        <w:tc>
          <w:tcPr>
            <w:tcW w:w="1822" w:type="dxa"/>
          </w:tcPr>
          <w:p w:rsidR="006E5E4B" w:rsidRDefault="007F7131">
            <w:r>
              <w:t>T</w:t>
            </w:r>
            <w:r w:rsidR="000D0CFE">
              <w:t>wice a year meetings, 2011-2015</w:t>
            </w:r>
          </w:p>
        </w:tc>
      </w:tr>
      <w:tr w:rsidR="0008489B" w:rsidRPr="00DD7CED" w:rsidTr="00A75E0C">
        <w:tc>
          <w:tcPr>
            <w:tcW w:w="6768" w:type="dxa"/>
          </w:tcPr>
          <w:p w:rsidR="0008489B" w:rsidRDefault="0008489B" w:rsidP="00C45C3C">
            <w:pPr>
              <w:rPr>
                <w:b/>
              </w:rPr>
            </w:pPr>
            <w:r>
              <w:rPr>
                <w:b/>
              </w:rPr>
              <w:t>School Improvement Grants (SIG)</w:t>
            </w:r>
          </w:p>
          <w:p w:rsidR="00D153D0" w:rsidRDefault="00C81C08" w:rsidP="00C45C3C">
            <w:pPr>
              <w:rPr>
                <w:b/>
              </w:rPr>
            </w:pPr>
            <w:hyperlink r:id="rId21" w:history="1">
              <w:r w:rsidR="00D153D0" w:rsidRPr="000D3BBC">
                <w:rPr>
                  <w:rStyle w:val="Hyperlink"/>
                  <w:b/>
                </w:rPr>
                <w:t>http://www2.ed.gov/programs/sif/index.html</w:t>
              </w:r>
            </w:hyperlink>
          </w:p>
          <w:p w:rsidR="00D153D0" w:rsidRDefault="00D153D0" w:rsidP="00C45C3C">
            <w:pPr>
              <w:rPr>
                <w:b/>
              </w:rPr>
            </w:pPr>
          </w:p>
          <w:p w:rsidR="000D0CFE" w:rsidRDefault="00D153D0" w:rsidP="00C45C3C">
            <w:pPr>
              <w:rPr>
                <w:b/>
              </w:rPr>
            </w:pPr>
            <w:r>
              <w:rPr>
                <w:rFonts w:ascii="Verdana" w:hAnsi="Verdana"/>
                <w:color w:val="000000"/>
                <w:sz w:val="18"/>
                <w:szCs w:val="18"/>
                <w:shd w:val="clear" w:color="auto" w:fill="FFFFFF"/>
              </w:rPr>
              <w:t xml:space="preserve">School Improvement Grants (SIG), authorized under section 1003(g) of Title I of the Elementary and Secondary Education Act of 1965 (Title I or ESEA), are grants to State educational agencies (SEAs) that SEAs use to make competitive </w:t>
            </w:r>
            <w:proofErr w:type="spellStart"/>
            <w:r>
              <w:rPr>
                <w:rFonts w:ascii="Verdana" w:hAnsi="Verdana"/>
                <w:color w:val="000000"/>
                <w:sz w:val="18"/>
                <w:szCs w:val="18"/>
                <w:shd w:val="clear" w:color="auto" w:fill="FFFFFF"/>
              </w:rPr>
              <w:t>subgrants</w:t>
            </w:r>
            <w:proofErr w:type="spellEnd"/>
            <w:r>
              <w:rPr>
                <w:rFonts w:ascii="Verdana" w:hAnsi="Verdana"/>
                <w:color w:val="000000"/>
                <w:sz w:val="18"/>
                <w:szCs w:val="18"/>
                <w:shd w:val="clear" w:color="auto" w:fill="FFFFFF"/>
              </w:rPr>
              <w:t xml:space="preserve"> to local educational agencies (LEAs) that demonstrate the greatest need for the funds and the strongest commitment to use the funds to provide adequate resources in order to raise substantially the achievement of students in their lowest-performing schools.</w:t>
            </w:r>
          </w:p>
          <w:p w:rsidR="0008489B" w:rsidRPr="00A75E0C" w:rsidRDefault="0008489B" w:rsidP="00A75E0C"/>
        </w:tc>
        <w:tc>
          <w:tcPr>
            <w:tcW w:w="1800" w:type="dxa"/>
          </w:tcPr>
          <w:p w:rsidR="0008489B" w:rsidRDefault="0008489B">
            <w:r>
              <w:t>SBE</w:t>
            </w:r>
          </w:p>
        </w:tc>
        <w:tc>
          <w:tcPr>
            <w:tcW w:w="1980" w:type="dxa"/>
          </w:tcPr>
          <w:p w:rsidR="0008489B" w:rsidRDefault="0008489B"/>
        </w:tc>
        <w:tc>
          <w:tcPr>
            <w:tcW w:w="5332" w:type="dxa"/>
          </w:tcPr>
          <w:p w:rsidR="0008489B" w:rsidRPr="003D3EFB" w:rsidRDefault="00D153D0" w:rsidP="003D3EFB">
            <w:pPr>
              <w:pStyle w:val="NormalWeb"/>
              <w:numPr>
                <w:ilvl w:val="0"/>
                <w:numId w:val="5"/>
              </w:numPr>
              <w:shd w:val="clear" w:color="auto" w:fill="FFFFFF"/>
            </w:pPr>
            <w:r w:rsidRPr="003D3EFB">
              <w:rPr>
                <w:rFonts w:asciiTheme="minorHAnsi" w:hAnsiTheme="minorHAnsi"/>
                <w:sz w:val="22"/>
                <w:szCs w:val="22"/>
              </w:rPr>
              <w:t>to support school improvement efforts</w:t>
            </w:r>
          </w:p>
        </w:tc>
        <w:tc>
          <w:tcPr>
            <w:tcW w:w="1598" w:type="dxa"/>
          </w:tcPr>
          <w:p w:rsidR="0008489B" w:rsidRPr="00DD7CED" w:rsidRDefault="000450C1">
            <w:r>
              <w:t>Federal funding</w:t>
            </w:r>
          </w:p>
        </w:tc>
        <w:tc>
          <w:tcPr>
            <w:tcW w:w="1822" w:type="dxa"/>
          </w:tcPr>
          <w:p w:rsidR="0008489B" w:rsidRDefault="0008489B"/>
        </w:tc>
      </w:tr>
      <w:tr w:rsidR="00813BD1" w:rsidRPr="00DD7CED" w:rsidTr="00A75E0C">
        <w:tc>
          <w:tcPr>
            <w:tcW w:w="6768" w:type="dxa"/>
          </w:tcPr>
          <w:p w:rsidR="00813BD1" w:rsidRDefault="00813BD1" w:rsidP="00C45C3C">
            <w:pPr>
              <w:rPr>
                <w:b/>
              </w:rPr>
            </w:pPr>
            <w:r>
              <w:rPr>
                <w:b/>
              </w:rPr>
              <w:t>Teacher Principal Evaluation Project (TPEP)</w:t>
            </w:r>
          </w:p>
          <w:p w:rsidR="00813BD1" w:rsidRDefault="00C81C08" w:rsidP="00C45C3C">
            <w:pPr>
              <w:rPr>
                <w:b/>
              </w:rPr>
            </w:pPr>
            <w:hyperlink r:id="rId22" w:history="1">
              <w:r w:rsidR="00813BD1" w:rsidRPr="007E693A">
                <w:rPr>
                  <w:rStyle w:val="Hyperlink"/>
                  <w:b/>
                </w:rPr>
                <w:t>http://tpep-wa.org/about-tpep/</w:t>
              </w:r>
            </w:hyperlink>
          </w:p>
          <w:p w:rsidR="00813BD1" w:rsidRDefault="00813BD1" w:rsidP="00C45C3C">
            <w:pPr>
              <w:rPr>
                <w:b/>
              </w:rPr>
            </w:pPr>
          </w:p>
          <w:p w:rsidR="00813BD1" w:rsidRPr="00A75E0C" w:rsidRDefault="00813BD1" w:rsidP="00A75E0C">
            <w:r>
              <w:t xml:space="preserve">A </w:t>
            </w:r>
            <w:r w:rsidRPr="00A75E0C">
              <w:t>Pilot Program created in SB 6696 (2010 Leg. Session) that moved that state from a two-tiered system</w:t>
            </w:r>
            <w:r>
              <w:t xml:space="preserve"> of unsatisfactory</w:t>
            </w:r>
            <w:r w:rsidRPr="00A75E0C">
              <w:t xml:space="preserve"> to a four-tiered evaluation system.</w:t>
            </w:r>
            <w:r>
              <w:t xml:space="preserve"> Created 8 new criteria for teachers and principals to be evaluated upon</w:t>
            </w:r>
          </w:p>
        </w:tc>
        <w:tc>
          <w:tcPr>
            <w:tcW w:w="1800" w:type="dxa"/>
          </w:tcPr>
          <w:p w:rsidR="00813BD1" w:rsidRDefault="00813BD1">
            <w:r>
              <w:t>OSPI, WEA, AWSP, WASA, WSSDA, WSPTA, ESDs, Governor’s Office</w:t>
            </w:r>
          </w:p>
        </w:tc>
        <w:tc>
          <w:tcPr>
            <w:tcW w:w="1980" w:type="dxa"/>
          </w:tcPr>
          <w:p w:rsidR="00813BD1" w:rsidRDefault="00813BD1"/>
        </w:tc>
        <w:tc>
          <w:tcPr>
            <w:tcW w:w="5332" w:type="dxa"/>
          </w:tcPr>
          <w:p w:rsidR="00813BD1" w:rsidRDefault="00813BD1" w:rsidP="0033647F">
            <w:pPr>
              <w:numPr>
                <w:ilvl w:val="0"/>
                <w:numId w:val="5"/>
              </w:numPr>
              <w:shd w:val="clear" w:color="auto" w:fill="FFFFFF"/>
              <w:spacing w:before="100" w:beforeAutospacing="1" w:after="100" w:afterAutospacing="1"/>
            </w:pPr>
            <w:r>
              <w:t>Improve student learning through improved teaching and leadership</w:t>
            </w:r>
          </w:p>
          <w:p w:rsidR="00813BD1" w:rsidRDefault="000450C1" w:rsidP="0033647F">
            <w:pPr>
              <w:numPr>
                <w:ilvl w:val="0"/>
                <w:numId w:val="5"/>
              </w:numPr>
              <w:shd w:val="clear" w:color="auto" w:fill="FFFFFF"/>
              <w:spacing w:before="100" w:beforeAutospacing="1" w:after="100" w:afterAutospacing="1"/>
            </w:pPr>
            <w:r>
              <w:t>Improve educator preparation , school district accountability, and academic standards</w:t>
            </w:r>
          </w:p>
        </w:tc>
        <w:tc>
          <w:tcPr>
            <w:tcW w:w="1598" w:type="dxa"/>
          </w:tcPr>
          <w:p w:rsidR="00813BD1" w:rsidRPr="00DD7CED" w:rsidRDefault="000450C1">
            <w:r>
              <w:t>State funding for pilot sites, additional RIGs to expand reach of program</w:t>
            </w:r>
          </w:p>
        </w:tc>
        <w:tc>
          <w:tcPr>
            <w:tcW w:w="1822" w:type="dxa"/>
          </w:tcPr>
          <w:p w:rsidR="00813BD1" w:rsidRDefault="000450C1" w:rsidP="00A75E0C">
            <w:r>
              <w:t xml:space="preserve"> 2010-</w:t>
            </w:r>
            <w:r w:rsidR="003723FC">
              <w:t xml:space="preserve"> 2014</w:t>
            </w:r>
          </w:p>
        </w:tc>
      </w:tr>
      <w:tr w:rsidR="003723FC" w:rsidRPr="00DD7CED" w:rsidTr="00A75E0C">
        <w:tc>
          <w:tcPr>
            <w:tcW w:w="6768" w:type="dxa"/>
          </w:tcPr>
          <w:p w:rsidR="003723FC" w:rsidRDefault="003723FC" w:rsidP="00C45C3C">
            <w:pPr>
              <w:rPr>
                <w:b/>
              </w:rPr>
            </w:pPr>
            <w:r>
              <w:rPr>
                <w:b/>
              </w:rPr>
              <w:t>High School and Beyond Plan</w:t>
            </w:r>
          </w:p>
          <w:p w:rsidR="000D0CFE" w:rsidRDefault="00C81C08" w:rsidP="00C45C3C">
            <w:pPr>
              <w:rPr>
                <w:b/>
              </w:rPr>
            </w:pPr>
            <w:hyperlink r:id="rId23" w:anchor=".UuF5ThDTnRY" w:history="1">
              <w:r w:rsidR="000D0CFE" w:rsidRPr="000D3BBC">
                <w:rPr>
                  <w:rStyle w:val="Hyperlink"/>
                  <w:b/>
                </w:rPr>
                <w:t>http://www.sbe.wa.gov/faq/highschoolbeyondplan.php#.UuF5ThDTnRY</w:t>
              </w:r>
            </w:hyperlink>
            <w:r w:rsidR="000D0CFE">
              <w:rPr>
                <w:b/>
              </w:rPr>
              <w:t xml:space="preserve"> </w:t>
            </w:r>
          </w:p>
          <w:p w:rsidR="000D0CFE" w:rsidRDefault="00C81C08" w:rsidP="00C45C3C">
            <w:pPr>
              <w:rPr>
                <w:b/>
              </w:rPr>
            </w:pPr>
            <w:hyperlink r:id="rId24" w:history="1">
              <w:r w:rsidR="000D0CFE" w:rsidRPr="000D3BBC">
                <w:rPr>
                  <w:rStyle w:val="Hyperlink"/>
                  <w:b/>
                </w:rPr>
                <w:t>http://www.k12.wa.us/graduationrequirements/Requirement-HighSchoolBeyond.aspx</w:t>
              </w:r>
            </w:hyperlink>
            <w:r w:rsidR="000D0CFE">
              <w:rPr>
                <w:b/>
              </w:rPr>
              <w:t xml:space="preserve"> </w:t>
            </w:r>
          </w:p>
          <w:p w:rsidR="000D0CFE" w:rsidRDefault="000D0CFE" w:rsidP="00C45C3C">
            <w:pPr>
              <w:rPr>
                <w:b/>
              </w:rPr>
            </w:pPr>
          </w:p>
          <w:p w:rsidR="000D0CFE" w:rsidRPr="00A75E0C" w:rsidRDefault="00630056" w:rsidP="00A75E0C">
            <w:r>
              <w:t>A four-year plan for course-taking and career interests/goals e</w:t>
            </w:r>
            <w:r w:rsidR="000D0CFE">
              <w:t xml:space="preserve">stablished as a high school </w:t>
            </w:r>
            <w:r>
              <w:t>graduation requirement in 2000. S</w:t>
            </w:r>
            <w:r w:rsidR="000D0CFE">
              <w:t>tudents create their High School and Beyond plans with parents/guardians and school staff. Students write their plans in middle school and continue to revise through high school to accommodate changing interests and goals.</w:t>
            </w:r>
          </w:p>
        </w:tc>
        <w:tc>
          <w:tcPr>
            <w:tcW w:w="1800" w:type="dxa"/>
          </w:tcPr>
          <w:p w:rsidR="003723FC" w:rsidRDefault="003723FC">
            <w:r>
              <w:t>SBE</w:t>
            </w:r>
          </w:p>
        </w:tc>
        <w:tc>
          <w:tcPr>
            <w:tcW w:w="1980" w:type="dxa"/>
          </w:tcPr>
          <w:p w:rsidR="003723FC" w:rsidRDefault="003723FC">
            <w:r>
              <w:t>OSPI</w:t>
            </w:r>
          </w:p>
        </w:tc>
        <w:tc>
          <w:tcPr>
            <w:tcW w:w="5332" w:type="dxa"/>
          </w:tcPr>
          <w:p w:rsidR="003723FC" w:rsidRDefault="000D0CFE" w:rsidP="0033647F">
            <w:pPr>
              <w:numPr>
                <w:ilvl w:val="0"/>
                <w:numId w:val="5"/>
              </w:numPr>
              <w:shd w:val="clear" w:color="auto" w:fill="FFFFFF"/>
              <w:spacing w:before="100" w:beforeAutospacing="1" w:after="100" w:afterAutospacing="1"/>
            </w:pPr>
            <w:r>
              <w:t>to help students think about their future and select coursework that will best prepare them for their post high school goals</w:t>
            </w:r>
          </w:p>
        </w:tc>
        <w:tc>
          <w:tcPr>
            <w:tcW w:w="1598" w:type="dxa"/>
          </w:tcPr>
          <w:p w:rsidR="003723FC" w:rsidRDefault="003723FC"/>
        </w:tc>
        <w:tc>
          <w:tcPr>
            <w:tcW w:w="1822" w:type="dxa"/>
          </w:tcPr>
          <w:p w:rsidR="003723FC" w:rsidRDefault="003723FC" w:rsidP="003723FC"/>
        </w:tc>
      </w:tr>
      <w:tr w:rsidR="003723FC" w:rsidRPr="00DD7CED" w:rsidTr="00A75E0C">
        <w:tc>
          <w:tcPr>
            <w:tcW w:w="6768" w:type="dxa"/>
          </w:tcPr>
          <w:p w:rsidR="003723FC" w:rsidRDefault="003723FC" w:rsidP="00C45C3C">
            <w:pPr>
              <w:rPr>
                <w:b/>
              </w:rPr>
            </w:pPr>
            <w:r>
              <w:rPr>
                <w:b/>
              </w:rPr>
              <w:lastRenderedPageBreak/>
              <w:t>Roadmap</w:t>
            </w:r>
          </w:p>
          <w:p w:rsidR="003723FC" w:rsidRDefault="00C81C08" w:rsidP="00C45C3C">
            <w:pPr>
              <w:rPr>
                <w:b/>
              </w:rPr>
            </w:pPr>
            <w:hyperlink r:id="rId25" w:history="1">
              <w:r w:rsidR="003723FC" w:rsidRPr="007E693A">
                <w:rPr>
                  <w:rStyle w:val="Hyperlink"/>
                  <w:b/>
                </w:rPr>
                <w:t>http://www.wsac.wa.gov/Roadmap</w:t>
              </w:r>
            </w:hyperlink>
          </w:p>
          <w:p w:rsidR="003723FC" w:rsidRDefault="003723FC" w:rsidP="00C45C3C">
            <w:pPr>
              <w:rPr>
                <w:b/>
              </w:rPr>
            </w:pPr>
          </w:p>
          <w:p w:rsidR="00C31F8F" w:rsidRPr="00A75E0C" w:rsidRDefault="00C31F8F" w:rsidP="00C45C3C">
            <w:r w:rsidRPr="00A75E0C">
              <w:t>Sets a clear course to increase educational attainment for all Washingtonians. Some areas of focus are:</w:t>
            </w:r>
          </w:p>
          <w:p w:rsidR="003723FC" w:rsidRDefault="003723FC" w:rsidP="00A75E0C">
            <w:pPr>
              <w:pStyle w:val="ListParagraph"/>
              <w:numPr>
                <w:ilvl w:val="0"/>
                <w:numId w:val="5"/>
              </w:numPr>
            </w:pPr>
            <w:r w:rsidRPr="00A75E0C">
              <w:t>College and career readiness</w:t>
            </w:r>
          </w:p>
          <w:p w:rsidR="00C31F8F" w:rsidRDefault="00C31F8F" w:rsidP="00A75E0C">
            <w:pPr>
              <w:pStyle w:val="ListParagraph"/>
              <w:numPr>
                <w:ilvl w:val="0"/>
                <w:numId w:val="5"/>
              </w:numPr>
            </w:pPr>
            <w:r>
              <w:t>Dual Credit</w:t>
            </w:r>
          </w:p>
          <w:p w:rsidR="00C31F8F" w:rsidRPr="00A75E0C" w:rsidRDefault="00C31F8F" w:rsidP="00A75E0C">
            <w:pPr>
              <w:pStyle w:val="ListParagraph"/>
              <w:numPr>
                <w:ilvl w:val="0"/>
                <w:numId w:val="5"/>
              </w:numPr>
            </w:pPr>
            <w:r>
              <w:t>Supporting Students</w:t>
            </w:r>
          </w:p>
          <w:p w:rsidR="003723FC" w:rsidRDefault="003723FC" w:rsidP="00C45C3C">
            <w:pPr>
              <w:rPr>
                <w:b/>
              </w:rPr>
            </w:pPr>
          </w:p>
        </w:tc>
        <w:tc>
          <w:tcPr>
            <w:tcW w:w="1800" w:type="dxa"/>
          </w:tcPr>
          <w:p w:rsidR="003723FC" w:rsidRDefault="003723FC">
            <w:r>
              <w:t>WSAC</w:t>
            </w:r>
          </w:p>
        </w:tc>
        <w:tc>
          <w:tcPr>
            <w:tcW w:w="1980" w:type="dxa"/>
          </w:tcPr>
          <w:p w:rsidR="003723FC" w:rsidRDefault="003723FC"/>
        </w:tc>
        <w:tc>
          <w:tcPr>
            <w:tcW w:w="5332" w:type="dxa"/>
          </w:tcPr>
          <w:p w:rsidR="003723FC" w:rsidRDefault="00C31F8F" w:rsidP="00A75E0C">
            <w:pPr>
              <w:shd w:val="clear" w:color="auto" w:fill="FFFFFF"/>
              <w:spacing w:before="100" w:beforeAutospacing="1" w:after="100" w:afterAutospacing="1"/>
            </w:pPr>
            <w:r>
              <w:t>By 2023:</w:t>
            </w:r>
          </w:p>
          <w:p w:rsidR="00C31F8F" w:rsidRDefault="00C31F8F" w:rsidP="00A75E0C">
            <w:pPr>
              <w:pStyle w:val="ListParagraph"/>
              <w:numPr>
                <w:ilvl w:val="0"/>
                <w:numId w:val="17"/>
              </w:numPr>
              <w:shd w:val="clear" w:color="auto" w:fill="FFFFFF"/>
              <w:spacing w:before="100" w:beforeAutospacing="1" w:after="100" w:afterAutospacing="1"/>
            </w:pPr>
            <w:r>
              <w:t>All adults in Washington will have a high school diploma or equivalent</w:t>
            </w:r>
          </w:p>
          <w:p w:rsidR="00C31F8F" w:rsidRDefault="00C31F8F" w:rsidP="00A75E0C">
            <w:pPr>
              <w:pStyle w:val="ListParagraph"/>
              <w:numPr>
                <w:ilvl w:val="0"/>
                <w:numId w:val="17"/>
              </w:numPr>
              <w:shd w:val="clear" w:color="auto" w:fill="FFFFFF"/>
              <w:spacing w:before="100" w:beforeAutospacing="1" w:after="100" w:afterAutospacing="1"/>
            </w:pPr>
            <w:r>
              <w:t>At least 70% of Washington adults will have a postsecondary credential</w:t>
            </w:r>
          </w:p>
        </w:tc>
        <w:tc>
          <w:tcPr>
            <w:tcW w:w="1598" w:type="dxa"/>
          </w:tcPr>
          <w:p w:rsidR="003723FC" w:rsidRDefault="003723FC"/>
        </w:tc>
        <w:tc>
          <w:tcPr>
            <w:tcW w:w="1822" w:type="dxa"/>
          </w:tcPr>
          <w:p w:rsidR="003723FC" w:rsidRDefault="003723FC" w:rsidP="003723FC"/>
        </w:tc>
      </w:tr>
      <w:tr w:rsidR="0085042A" w:rsidRPr="00DD7CED" w:rsidTr="00A75E0C">
        <w:tc>
          <w:tcPr>
            <w:tcW w:w="6768" w:type="dxa"/>
          </w:tcPr>
          <w:p w:rsidR="0085042A" w:rsidRDefault="0085042A" w:rsidP="00C45C3C">
            <w:pPr>
              <w:rPr>
                <w:b/>
              </w:rPr>
            </w:pPr>
            <w:r>
              <w:rPr>
                <w:b/>
              </w:rPr>
              <w:t>Achievement and Accountability Workgroup</w:t>
            </w:r>
          </w:p>
          <w:p w:rsidR="0085042A" w:rsidRDefault="00C81C08" w:rsidP="00C45C3C">
            <w:pPr>
              <w:rPr>
                <w:rStyle w:val="Hyperlink"/>
                <w:b/>
              </w:rPr>
            </w:pPr>
            <w:hyperlink r:id="rId26" w:anchor=".UuBV5xDTnRY" w:history="1">
              <w:r w:rsidR="0085042A" w:rsidRPr="007E693A">
                <w:rPr>
                  <w:rStyle w:val="Hyperlink"/>
                  <w:b/>
                </w:rPr>
                <w:t>http://www.sbe.wa.gov/aaw.php#.UuBV5xDTnRY</w:t>
              </w:r>
            </w:hyperlink>
          </w:p>
          <w:p w:rsidR="0085042A" w:rsidRPr="00ED4BAC" w:rsidRDefault="00ED4BAC" w:rsidP="00ED4BAC">
            <w:r w:rsidRPr="00ED4BAC">
              <w:rPr>
                <w:rStyle w:val="Hyperlink"/>
                <w:color w:val="auto"/>
                <w:u w:val="none"/>
              </w:rPr>
              <w:t>A group of stakeholders will be convened to inform and advise the SBE on development of the revised achievement index. This group will respond to SBE policy questions and provide stakeho</w:t>
            </w:r>
            <w:r>
              <w:rPr>
                <w:rStyle w:val="Hyperlink"/>
                <w:color w:val="auto"/>
                <w:u w:val="none"/>
              </w:rPr>
              <w:t>lder perspectives.</w:t>
            </w:r>
          </w:p>
        </w:tc>
        <w:tc>
          <w:tcPr>
            <w:tcW w:w="1800" w:type="dxa"/>
          </w:tcPr>
          <w:p w:rsidR="0085042A" w:rsidRDefault="0085042A">
            <w:r>
              <w:t>SBE</w:t>
            </w:r>
          </w:p>
        </w:tc>
        <w:tc>
          <w:tcPr>
            <w:tcW w:w="1980" w:type="dxa"/>
          </w:tcPr>
          <w:p w:rsidR="0085042A" w:rsidRDefault="0085042A">
            <w:r>
              <w:t>P4L, DEL, WTECB, WSSDA, STAND, SBCTC, WEA, WSAC, AESD, BEAC, EOGOAC, LEV, GOV, CAPAA, AWSP, CHA, SEAC, WASA, WAPTA, CAAA, GOIA</w:t>
            </w:r>
          </w:p>
        </w:tc>
        <w:tc>
          <w:tcPr>
            <w:tcW w:w="5332" w:type="dxa"/>
          </w:tcPr>
          <w:p w:rsidR="0085042A" w:rsidRDefault="00925AE3" w:rsidP="00A75E0C">
            <w:pPr>
              <w:numPr>
                <w:ilvl w:val="0"/>
                <w:numId w:val="5"/>
              </w:numPr>
              <w:shd w:val="clear" w:color="auto" w:fill="FFFFFF"/>
              <w:spacing w:before="100" w:beforeAutospacing="1" w:after="100" w:afterAutospacing="1"/>
            </w:pPr>
            <w:r>
              <w:t xml:space="preserve">to develop a user-friendly school assessment tool that would identify schools for state recognition; identify schools that may need additional state support; utilize fair, consistent, and transparent criteria; measure student performance on statewide assessments; and track graduation rates. </w:t>
            </w:r>
          </w:p>
        </w:tc>
        <w:tc>
          <w:tcPr>
            <w:tcW w:w="1598" w:type="dxa"/>
          </w:tcPr>
          <w:p w:rsidR="0085042A" w:rsidRDefault="0085042A"/>
        </w:tc>
        <w:tc>
          <w:tcPr>
            <w:tcW w:w="1822" w:type="dxa"/>
          </w:tcPr>
          <w:p w:rsidR="0085042A" w:rsidRDefault="0085042A" w:rsidP="003723FC"/>
        </w:tc>
      </w:tr>
      <w:tr w:rsidR="00C63110" w:rsidRPr="00DD7CED" w:rsidTr="00C63110">
        <w:tc>
          <w:tcPr>
            <w:tcW w:w="6768" w:type="dxa"/>
          </w:tcPr>
          <w:p w:rsidR="00C63110" w:rsidRDefault="00DF7DE7" w:rsidP="00C45C3C">
            <w:pPr>
              <w:rPr>
                <w:b/>
              </w:rPr>
            </w:pPr>
            <w:r>
              <w:rPr>
                <w:b/>
              </w:rPr>
              <w:t>STEM Alliance</w:t>
            </w:r>
          </w:p>
          <w:p w:rsidR="00AC1A8C" w:rsidRDefault="00C81C08" w:rsidP="00C45C3C">
            <w:pPr>
              <w:rPr>
                <w:b/>
              </w:rPr>
            </w:pPr>
            <w:hyperlink r:id="rId27" w:history="1">
              <w:r w:rsidR="00AC1A8C" w:rsidRPr="000D3BBC">
                <w:rPr>
                  <w:rStyle w:val="Hyperlink"/>
                  <w:b/>
                </w:rPr>
                <w:t>http://apps.leg.wa.gov/billinfo/summary.aspx?bill=1872&amp;year=2013</w:t>
              </w:r>
            </w:hyperlink>
            <w:r w:rsidR="00AC1A8C">
              <w:rPr>
                <w:b/>
              </w:rPr>
              <w:t xml:space="preserve"> </w:t>
            </w:r>
          </w:p>
          <w:p w:rsidR="00DF7DE7" w:rsidRDefault="00DF7DE7" w:rsidP="00C45C3C">
            <w:pPr>
              <w:rPr>
                <w:b/>
              </w:rPr>
            </w:pPr>
          </w:p>
          <w:p w:rsidR="00DF7DE7" w:rsidRPr="00A75E0C" w:rsidRDefault="00DF7DE7" w:rsidP="00A75E0C">
            <w:r w:rsidRPr="00A75E0C">
              <w:t xml:space="preserve">Created in HB 1872, </w:t>
            </w:r>
            <w:r w:rsidR="00AC1A8C" w:rsidRPr="00A75E0C">
              <w:t xml:space="preserve">the stem education innovation alliance advises the Governor and provides vision and guidance in support of STEM </w:t>
            </w:r>
            <w:r w:rsidR="000D0CFE">
              <w:t xml:space="preserve">(Science, Technology, Engineering, and Mathematics) </w:t>
            </w:r>
            <w:r w:rsidR="00AC1A8C" w:rsidRPr="00A75E0C">
              <w:t>education initiatives from early learning through postsecondary education.</w:t>
            </w:r>
          </w:p>
        </w:tc>
        <w:tc>
          <w:tcPr>
            <w:tcW w:w="1800" w:type="dxa"/>
          </w:tcPr>
          <w:p w:rsidR="00C63110" w:rsidRDefault="00AC1A8C">
            <w:r>
              <w:t>Governor’s Office</w:t>
            </w:r>
          </w:p>
        </w:tc>
        <w:tc>
          <w:tcPr>
            <w:tcW w:w="1980" w:type="dxa"/>
          </w:tcPr>
          <w:p w:rsidR="00C63110" w:rsidRDefault="00AC1A8C">
            <w:r>
              <w:t>WA STEM</w:t>
            </w:r>
            <w:r w:rsidR="000D0CFE">
              <w:t>, OSPI, WSAC</w:t>
            </w:r>
          </w:p>
        </w:tc>
        <w:tc>
          <w:tcPr>
            <w:tcW w:w="5332" w:type="dxa"/>
          </w:tcPr>
          <w:p w:rsidR="00C63110" w:rsidRDefault="00DF7DE7" w:rsidP="00A75E0C">
            <w:pPr>
              <w:numPr>
                <w:ilvl w:val="0"/>
                <w:numId w:val="5"/>
              </w:numPr>
              <w:shd w:val="clear" w:color="auto" w:fill="FFFFFF"/>
              <w:spacing w:before="100" w:beforeAutospacing="1" w:after="100" w:afterAutospacing="1"/>
            </w:pPr>
            <w:r>
              <w:t>Increase learning opportunities and improve educational outcomes in science, technology, engineering, and mathematics through multiple strategies and statewide partnerships.</w:t>
            </w:r>
          </w:p>
        </w:tc>
        <w:tc>
          <w:tcPr>
            <w:tcW w:w="1598" w:type="dxa"/>
          </w:tcPr>
          <w:p w:rsidR="00C63110" w:rsidRDefault="00C63110"/>
        </w:tc>
        <w:tc>
          <w:tcPr>
            <w:tcW w:w="1822" w:type="dxa"/>
          </w:tcPr>
          <w:p w:rsidR="00C63110" w:rsidRDefault="00C63110" w:rsidP="003723FC"/>
        </w:tc>
      </w:tr>
      <w:tr w:rsidR="00AC1A8C" w:rsidRPr="00DD7CED" w:rsidTr="00C63110">
        <w:tc>
          <w:tcPr>
            <w:tcW w:w="6768" w:type="dxa"/>
          </w:tcPr>
          <w:p w:rsidR="00AC1A8C" w:rsidRDefault="00124153" w:rsidP="00C45C3C">
            <w:pPr>
              <w:rPr>
                <w:b/>
              </w:rPr>
            </w:pPr>
            <w:r>
              <w:rPr>
                <w:b/>
              </w:rPr>
              <w:t>Washington Council for High School-College Relations (</w:t>
            </w:r>
            <w:r w:rsidR="00AC1A8C">
              <w:rPr>
                <w:b/>
              </w:rPr>
              <w:t>WCHSCR</w:t>
            </w:r>
            <w:r>
              <w:rPr>
                <w:b/>
              </w:rPr>
              <w:t>)</w:t>
            </w:r>
          </w:p>
          <w:p w:rsidR="00124153" w:rsidRDefault="00C81C08" w:rsidP="00C45C3C">
            <w:pPr>
              <w:rPr>
                <w:b/>
              </w:rPr>
            </w:pPr>
            <w:hyperlink r:id="rId28" w:history="1">
              <w:r w:rsidR="00124153" w:rsidRPr="000D3BBC">
                <w:rPr>
                  <w:rStyle w:val="Hyperlink"/>
                  <w:b/>
                </w:rPr>
                <w:t>http://www.washingtoncouncil.org/wcboard.htm</w:t>
              </w:r>
            </w:hyperlink>
            <w:r w:rsidR="00124153">
              <w:rPr>
                <w:b/>
              </w:rPr>
              <w:t xml:space="preserve"> </w:t>
            </w:r>
          </w:p>
          <w:p w:rsidR="00124153" w:rsidRDefault="00124153" w:rsidP="00C45C3C">
            <w:pPr>
              <w:rPr>
                <w:b/>
              </w:rPr>
            </w:pPr>
          </w:p>
          <w:p w:rsidR="00124153" w:rsidRPr="003D3EFB" w:rsidRDefault="00124153" w:rsidP="00C45C3C">
            <w:pPr>
              <w:spacing w:after="200" w:line="276" w:lineRule="auto"/>
            </w:pPr>
            <w:r>
              <w:t>WCHSCR operates for educational purposes, and is organized to assist all Washington state students to access and engage in postsecondary opportunities at its member institutions</w:t>
            </w:r>
          </w:p>
          <w:p w:rsidR="00D10EF3" w:rsidRDefault="00D10EF3" w:rsidP="00C45C3C">
            <w:pPr>
              <w:rPr>
                <w:b/>
              </w:rPr>
            </w:pPr>
          </w:p>
        </w:tc>
        <w:tc>
          <w:tcPr>
            <w:tcW w:w="1800" w:type="dxa"/>
          </w:tcPr>
          <w:p w:rsidR="00AC1A8C" w:rsidRDefault="00AC1A8C"/>
        </w:tc>
        <w:tc>
          <w:tcPr>
            <w:tcW w:w="1980" w:type="dxa"/>
          </w:tcPr>
          <w:p w:rsidR="00AC1A8C" w:rsidRDefault="00AC1A8C"/>
        </w:tc>
        <w:tc>
          <w:tcPr>
            <w:tcW w:w="5332" w:type="dxa"/>
          </w:tcPr>
          <w:p w:rsidR="00AC1A8C" w:rsidRDefault="00AC1A8C">
            <w:pPr>
              <w:numPr>
                <w:ilvl w:val="0"/>
                <w:numId w:val="5"/>
              </w:numPr>
              <w:shd w:val="clear" w:color="auto" w:fill="FFFFFF"/>
              <w:spacing w:before="100" w:beforeAutospacing="1" w:after="100" w:afterAutospacing="1"/>
            </w:pPr>
          </w:p>
        </w:tc>
        <w:tc>
          <w:tcPr>
            <w:tcW w:w="1598" w:type="dxa"/>
          </w:tcPr>
          <w:p w:rsidR="00AC1A8C" w:rsidRDefault="00AC1A8C"/>
        </w:tc>
        <w:tc>
          <w:tcPr>
            <w:tcW w:w="1822" w:type="dxa"/>
          </w:tcPr>
          <w:p w:rsidR="00AC1A8C" w:rsidRDefault="00AC1A8C" w:rsidP="003723FC"/>
        </w:tc>
      </w:tr>
      <w:tr w:rsidR="00D34CB4" w:rsidRPr="00DD7CED" w:rsidTr="00C63110">
        <w:tc>
          <w:tcPr>
            <w:tcW w:w="6768" w:type="dxa"/>
          </w:tcPr>
          <w:p w:rsidR="00204D82" w:rsidRDefault="00204D82" w:rsidP="00204D82">
            <w:pPr>
              <w:rPr>
                <w:b/>
              </w:rPr>
            </w:pPr>
            <w:r>
              <w:rPr>
                <w:b/>
              </w:rPr>
              <w:t>College and Career Readiness (CCR) Standards and Assessments Advisory Committee</w:t>
            </w:r>
          </w:p>
          <w:p w:rsidR="00204D82" w:rsidRPr="00204D82" w:rsidRDefault="00204D82" w:rsidP="00204D82">
            <w:pPr>
              <w:rPr>
                <w:b/>
              </w:rPr>
            </w:pPr>
          </w:p>
          <w:p w:rsidR="00D34CB4" w:rsidRDefault="00204D82" w:rsidP="00204D82">
            <w:pPr>
              <w:rPr>
                <w:b/>
              </w:rPr>
            </w:pPr>
            <w:r>
              <w:rPr>
                <w:rFonts w:ascii="Calibri" w:hAnsi="Calibri" w:cs="Calibri"/>
              </w:rPr>
              <w:t xml:space="preserve">OSPI’s Career and College Ready Standards and Assessments Advisory </w:t>
            </w:r>
            <w:r>
              <w:rPr>
                <w:rFonts w:ascii="Calibri" w:hAnsi="Calibri" w:cs="Calibri"/>
              </w:rPr>
              <w:lastRenderedPageBreak/>
              <w:t xml:space="preserve">Committee will serve as the primary sounding board to </w:t>
            </w:r>
            <w:proofErr w:type="gramStart"/>
            <w:r>
              <w:rPr>
                <w:rFonts w:ascii="Calibri" w:hAnsi="Calibri" w:cs="Calibri"/>
              </w:rPr>
              <w:t>advise</w:t>
            </w:r>
            <w:proofErr w:type="gramEnd"/>
            <w:r>
              <w:rPr>
                <w:rFonts w:ascii="Calibri" w:hAnsi="Calibri" w:cs="Calibri"/>
              </w:rPr>
              <w:t xml:space="preserve"> and guide OSPI on the variety of activities related to implementation and transition to the state’s CCR standards and assessments. The Committee will serve as a nexus group to inform communications and resource development that connects CCSS, NGSS, Smarter Balanced and TPEP</w:t>
            </w:r>
          </w:p>
        </w:tc>
        <w:tc>
          <w:tcPr>
            <w:tcW w:w="1800" w:type="dxa"/>
          </w:tcPr>
          <w:p w:rsidR="00D34CB4" w:rsidRDefault="00204D82">
            <w:r>
              <w:lastRenderedPageBreak/>
              <w:t>OSPI</w:t>
            </w:r>
          </w:p>
        </w:tc>
        <w:tc>
          <w:tcPr>
            <w:tcW w:w="1980" w:type="dxa"/>
          </w:tcPr>
          <w:p w:rsidR="00D34CB4" w:rsidRDefault="00204D82">
            <w:r>
              <w:t>WSAC, P4L, WA STEM, SBCTC, AWSP</w:t>
            </w:r>
          </w:p>
        </w:tc>
        <w:tc>
          <w:tcPr>
            <w:tcW w:w="5332" w:type="dxa"/>
          </w:tcPr>
          <w:p w:rsidR="00204D82" w:rsidRDefault="00204D82" w:rsidP="00204D82">
            <w:pPr>
              <w:numPr>
                <w:ilvl w:val="0"/>
                <w:numId w:val="5"/>
              </w:numPr>
              <w:rPr>
                <w:rFonts w:ascii="Calibri" w:hAnsi="Calibri" w:cs="Calibri"/>
              </w:rPr>
            </w:pPr>
            <w:r>
              <w:rPr>
                <w:rFonts w:ascii="Calibri" w:hAnsi="Calibri" w:cs="Calibri"/>
              </w:rPr>
              <w:t>Guide Washington’s approach and vision for CCSS, Smarter Balanced, and NGSS implementation</w:t>
            </w:r>
          </w:p>
          <w:p w:rsidR="00204D82" w:rsidRDefault="00204D82" w:rsidP="00204D82">
            <w:pPr>
              <w:numPr>
                <w:ilvl w:val="0"/>
                <w:numId w:val="5"/>
              </w:numPr>
              <w:rPr>
                <w:rFonts w:ascii="Calibri" w:hAnsi="Calibri" w:cs="Calibri"/>
              </w:rPr>
            </w:pPr>
            <w:r>
              <w:rPr>
                <w:rFonts w:ascii="Calibri" w:hAnsi="Calibri" w:cs="Calibri"/>
              </w:rPr>
              <w:t xml:space="preserve">Serve as the primary sounding board for OSPI on </w:t>
            </w:r>
            <w:r>
              <w:rPr>
                <w:rFonts w:ascii="Calibri" w:hAnsi="Calibri" w:cs="Calibri"/>
              </w:rPr>
              <w:lastRenderedPageBreak/>
              <w:t>key issues related to the adoption and implementation of the CCSS, NGSS, and transitions to the Smarter Balanced Assessment system</w:t>
            </w:r>
          </w:p>
          <w:p w:rsidR="00204D82" w:rsidRDefault="00204D82" w:rsidP="00204D82">
            <w:pPr>
              <w:numPr>
                <w:ilvl w:val="0"/>
                <w:numId w:val="5"/>
              </w:numPr>
              <w:rPr>
                <w:rFonts w:ascii="Calibri" w:hAnsi="Calibri" w:cs="Calibri"/>
              </w:rPr>
            </w:pPr>
            <w:r>
              <w:rPr>
                <w:rFonts w:ascii="Calibri" w:hAnsi="Calibri" w:cs="Calibri"/>
              </w:rPr>
              <w:t>Stay apprised of statewide efforts related to TPEP and other relevant bodies of work in order to inform guidance.</w:t>
            </w:r>
          </w:p>
          <w:p w:rsidR="00204D82" w:rsidRPr="003B602E" w:rsidRDefault="00204D82" w:rsidP="00204D82">
            <w:pPr>
              <w:numPr>
                <w:ilvl w:val="0"/>
                <w:numId w:val="5"/>
              </w:numPr>
              <w:rPr>
                <w:rFonts w:ascii="Calibri" w:hAnsi="Calibri" w:cs="Calibri"/>
              </w:rPr>
            </w:pPr>
            <w:r>
              <w:rPr>
                <w:rFonts w:ascii="Calibri" w:hAnsi="Calibri" w:cs="Calibri"/>
              </w:rPr>
              <w:t>Provide input on the development of specific tools and resources for school districts for supporting the transition to the CCSS, NGSS, and Smarter Balanced</w:t>
            </w:r>
          </w:p>
          <w:p w:rsidR="00D34CB4" w:rsidRPr="00204D82" w:rsidRDefault="00204D82" w:rsidP="00204D82">
            <w:pPr>
              <w:numPr>
                <w:ilvl w:val="0"/>
                <w:numId w:val="5"/>
              </w:numPr>
              <w:rPr>
                <w:rFonts w:ascii="Calibri" w:hAnsi="Calibri" w:cs="Calibri"/>
              </w:rPr>
            </w:pPr>
            <w:r w:rsidRPr="00E74856">
              <w:rPr>
                <w:rFonts w:ascii="Calibri" w:hAnsi="Calibri" w:cs="Calibri"/>
              </w:rPr>
              <w:t xml:space="preserve">Provide perspective, information, advice, guidance, and recommendations to OSPI on proposed structures, program approaches/initiatives, and messages related to implementation and statewide supports, including strategy for connections to other </w:t>
            </w:r>
            <w:r>
              <w:rPr>
                <w:rFonts w:ascii="Calibri" w:hAnsi="Calibri" w:cs="Calibri"/>
              </w:rPr>
              <w:t xml:space="preserve">related </w:t>
            </w:r>
            <w:r w:rsidRPr="00E74856">
              <w:rPr>
                <w:rFonts w:ascii="Calibri" w:hAnsi="Calibri" w:cs="Calibri"/>
              </w:rPr>
              <w:t xml:space="preserve">statewide initiatives </w:t>
            </w:r>
          </w:p>
        </w:tc>
        <w:tc>
          <w:tcPr>
            <w:tcW w:w="1598" w:type="dxa"/>
          </w:tcPr>
          <w:p w:rsidR="00D34CB4" w:rsidRDefault="00D34CB4"/>
        </w:tc>
        <w:tc>
          <w:tcPr>
            <w:tcW w:w="1822" w:type="dxa"/>
          </w:tcPr>
          <w:p w:rsidR="00D34CB4" w:rsidRDefault="00D34CB4" w:rsidP="003723FC"/>
        </w:tc>
      </w:tr>
      <w:tr w:rsidR="00204D82" w:rsidRPr="00DD7CED" w:rsidTr="00C63110">
        <w:tc>
          <w:tcPr>
            <w:tcW w:w="6768" w:type="dxa"/>
          </w:tcPr>
          <w:p w:rsidR="00204D82" w:rsidRPr="00204D82" w:rsidRDefault="00204D82" w:rsidP="00204D82">
            <w:pPr>
              <w:rPr>
                <w:b/>
              </w:rPr>
            </w:pPr>
            <w:r w:rsidRPr="00204D82">
              <w:rPr>
                <w:b/>
              </w:rPr>
              <w:lastRenderedPageBreak/>
              <w:t>Network to Trans</w:t>
            </w:r>
            <w:r>
              <w:rPr>
                <w:b/>
              </w:rPr>
              <w:t xml:space="preserve">form Educator Preparation </w:t>
            </w:r>
          </w:p>
          <w:p w:rsidR="00F127B9" w:rsidRDefault="00F127B9" w:rsidP="00F127B9"/>
          <w:p w:rsidR="00F127B9" w:rsidRDefault="00F127B9" w:rsidP="00F127B9">
            <w:r>
              <w:t xml:space="preserve">Washington was 1 of 8-10 pilot states selected to implement the recommendations in the recent CCSSO report, “Our Responsibility, Our Promise: Transforming Educator Preparation and Entry Into the Profession”.  </w:t>
            </w:r>
          </w:p>
          <w:p w:rsidR="00204D82" w:rsidRDefault="00F127B9" w:rsidP="00F127B9">
            <w:pPr>
              <w:rPr>
                <w:color w:val="1F497D"/>
              </w:rPr>
            </w:pPr>
            <w:r>
              <w:t xml:space="preserve">Here is a link to the report: </w:t>
            </w:r>
            <w:hyperlink r:id="rId29" w:history="1">
              <w:r>
                <w:rPr>
                  <w:rStyle w:val="Hyperlink"/>
                </w:rPr>
                <w:t>http://www.ccsso.org/Documents/2012/Our%20Responsibility%20Our%20Promise_2012.pdf</w:t>
              </w:r>
            </w:hyperlink>
            <w:r>
              <w:t xml:space="preserve">  </w:t>
            </w:r>
          </w:p>
        </w:tc>
        <w:tc>
          <w:tcPr>
            <w:tcW w:w="1800" w:type="dxa"/>
          </w:tcPr>
          <w:p w:rsidR="00204D82" w:rsidRDefault="00204D82" w:rsidP="00F127B9">
            <w:r>
              <w:t>PESB</w:t>
            </w:r>
          </w:p>
        </w:tc>
        <w:tc>
          <w:tcPr>
            <w:tcW w:w="1980" w:type="dxa"/>
          </w:tcPr>
          <w:p w:rsidR="00204D82" w:rsidRDefault="00F127B9">
            <w:r>
              <w:t>OSPI, Governor’s Office, WEA</w:t>
            </w:r>
          </w:p>
        </w:tc>
        <w:tc>
          <w:tcPr>
            <w:tcW w:w="5332" w:type="dxa"/>
          </w:tcPr>
          <w:p w:rsidR="002561C9" w:rsidRDefault="006872BD" w:rsidP="002561C9">
            <w:pPr>
              <w:pStyle w:val="ListParagraph"/>
              <w:numPr>
                <w:ilvl w:val="0"/>
                <w:numId w:val="19"/>
              </w:numPr>
              <w:shd w:val="clear" w:color="auto" w:fill="FFFFFF"/>
              <w:spacing w:before="100" w:beforeAutospacing="1" w:after="100" w:afterAutospacing="1"/>
            </w:pPr>
            <w:r>
              <w:t>Equip teachers and principals</w:t>
            </w:r>
            <w:r w:rsidR="002561C9">
              <w:t xml:space="preserve"> with the content and pedagogical knowledge and skills to improve student achievement, growth, and outcomes</w:t>
            </w:r>
          </w:p>
        </w:tc>
        <w:tc>
          <w:tcPr>
            <w:tcW w:w="1598" w:type="dxa"/>
          </w:tcPr>
          <w:p w:rsidR="00204D82" w:rsidRDefault="00204D82"/>
        </w:tc>
        <w:tc>
          <w:tcPr>
            <w:tcW w:w="1822" w:type="dxa"/>
          </w:tcPr>
          <w:p w:rsidR="00204D82" w:rsidRDefault="00855DC8" w:rsidP="003723FC">
            <w:r>
              <w:t>CCSSO</w:t>
            </w:r>
          </w:p>
        </w:tc>
      </w:tr>
      <w:tr w:rsidR="00AC1A8C" w:rsidRPr="00DD7CED" w:rsidTr="00C63110">
        <w:tc>
          <w:tcPr>
            <w:tcW w:w="6768" w:type="dxa"/>
          </w:tcPr>
          <w:p w:rsidR="00AC1A8C" w:rsidRDefault="00AC1A8C" w:rsidP="003D3EFB">
            <w:pPr>
              <w:rPr>
                <w:b/>
              </w:rPr>
            </w:pPr>
            <w:r>
              <w:rPr>
                <w:b/>
              </w:rPr>
              <w:t xml:space="preserve">Running Start </w:t>
            </w:r>
            <w:r w:rsidR="00FA1B39">
              <w:rPr>
                <w:b/>
              </w:rPr>
              <w:t>law-rule review work group</w:t>
            </w:r>
          </w:p>
          <w:p w:rsidR="00D153D0" w:rsidRDefault="00D153D0" w:rsidP="003D3EFB">
            <w:pPr>
              <w:rPr>
                <w:b/>
              </w:rPr>
            </w:pPr>
          </w:p>
          <w:p w:rsidR="00D153D0" w:rsidRPr="003D3EFB" w:rsidRDefault="00D153D0" w:rsidP="003D3EFB">
            <w:r>
              <w:t>A work group that r</w:t>
            </w:r>
            <w:r w:rsidRPr="003D3EFB">
              <w:t>eview</w:t>
            </w:r>
            <w:r>
              <w:t>s and revises</w:t>
            </w:r>
            <w:r w:rsidRPr="003D3EFB">
              <w:t xml:space="preserve"> Running Start rules </w:t>
            </w:r>
          </w:p>
        </w:tc>
        <w:tc>
          <w:tcPr>
            <w:tcW w:w="1800" w:type="dxa"/>
          </w:tcPr>
          <w:p w:rsidR="00AC1A8C" w:rsidRDefault="00FA1B39">
            <w:r>
              <w:t>OSPI</w:t>
            </w:r>
          </w:p>
        </w:tc>
        <w:tc>
          <w:tcPr>
            <w:tcW w:w="1980" w:type="dxa"/>
          </w:tcPr>
          <w:p w:rsidR="00AC1A8C" w:rsidRDefault="00FA1B39">
            <w:r>
              <w:t>SBE, AGO, SBCTC, WSAC</w:t>
            </w:r>
          </w:p>
        </w:tc>
        <w:tc>
          <w:tcPr>
            <w:tcW w:w="5332" w:type="dxa"/>
          </w:tcPr>
          <w:p w:rsidR="00AC1A8C" w:rsidRDefault="00D153D0">
            <w:pPr>
              <w:numPr>
                <w:ilvl w:val="0"/>
                <w:numId w:val="5"/>
              </w:numPr>
              <w:shd w:val="clear" w:color="auto" w:fill="FFFFFF"/>
              <w:spacing w:before="100" w:beforeAutospacing="1" w:after="100" w:afterAutospacing="1"/>
            </w:pPr>
            <w:r>
              <w:t>To bring Running Start Rules into alignment with practice</w:t>
            </w:r>
          </w:p>
        </w:tc>
        <w:tc>
          <w:tcPr>
            <w:tcW w:w="1598" w:type="dxa"/>
          </w:tcPr>
          <w:p w:rsidR="00AC1A8C" w:rsidRDefault="00AC1A8C"/>
        </w:tc>
        <w:tc>
          <w:tcPr>
            <w:tcW w:w="1822" w:type="dxa"/>
          </w:tcPr>
          <w:p w:rsidR="00AC1A8C" w:rsidRDefault="00AC1A8C" w:rsidP="003723FC"/>
        </w:tc>
      </w:tr>
      <w:tr w:rsidR="00CE0B92" w:rsidRPr="00DD7CED" w:rsidTr="00A75E0C">
        <w:tc>
          <w:tcPr>
            <w:tcW w:w="6768" w:type="dxa"/>
          </w:tcPr>
          <w:p w:rsidR="00CE0B92" w:rsidRDefault="00CE0B92" w:rsidP="00C45C3C">
            <w:pPr>
              <w:rPr>
                <w:b/>
              </w:rPr>
            </w:pPr>
            <w:r>
              <w:rPr>
                <w:b/>
              </w:rPr>
              <w:t>Results WA</w:t>
            </w:r>
          </w:p>
          <w:p w:rsidR="00CE0B92" w:rsidRDefault="00C81C08" w:rsidP="00C45C3C">
            <w:pPr>
              <w:rPr>
                <w:b/>
              </w:rPr>
            </w:pPr>
            <w:hyperlink r:id="rId30" w:history="1">
              <w:r w:rsidR="00CE0B92" w:rsidRPr="007E693A">
                <w:rPr>
                  <w:rStyle w:val="Hyperlink"/>
                  <w:b/>
                </w:rPr>
                <w:t>http://www.results.wa.gov/</w:t>
              </w:r>
            </w:hyperlink>
          </w:p>
          <w:p w:rsidR="00CE0B92" w:rsidRDefault="00CE0B92" w:rsidP="00C45C3C">
            <w:pPr>
              <w:rPr>
                <w:b/>
              </w:rPr>
            </w:pPr>
          </w:p>
          <w:p w:rsidR="00CE0B92" w:rsidRDefault="000837F1" w:rsidP="00C45C3C">
            <w:pPr>
              <w:rPr>
                <w:b/>
              </w:rPr>
            </w:pPr>
            <w:r>
              <w:rPr>
                <w:b/>
              </w:rPr>
              <w:t xml:space="preserve">Goal #1: World-class </w:t>
            </w:r>
            <w:r w:rsidR="00CE0B92">
              <w:rPr>
                <w:b/>
              </w:rPr>
              <w:t>education</w:t>
            </w:r>
          </w:p>
          <w:p w:rsidR="00CE0B92" w:rsidRDefault="00CE0B92" w:rsidP="00C45C3C">
            <w:pPr>
              <w:rPr>
                <w:b/>
              </w:rPr>
            </w:pPr>
          </w:p>
        </w:tc>
        <w:tc>
          <w:tcPr>
            <w:tcW w:w="1800" w:type="dxa"/>
          </w:tcPr>
          <w:p w:rsidR="00CE0B92" w:rsidRDefault="00CE0B92">
            <w:r>
              <w:t>Governor’s Office</w:t>
            </w:r>
          </w:p>
        </w:tc>
        <w:tc>
          <w:tcPr>
            <w:tcW w:w="1980" w:type="dxa"/>
          </w:tcPr>
          <w:p w:rsidR="00CE0B92" w:rsidRDefault="00CE0B92"/>
        </w:tc>
        <w:tc>
          <w:tcPr>
            <w:tcW w:w="5332" w:type="dxa"/>
          </w:tcPr>
          <w:p w:rsidR="00CE0B92" w:rsidRDefault="00CE0B92" w:rsidP="00A75E0C">
            <w:pPr>
              <w:shd w:val="clear" w:color="auto" w:fill="FFFFFF"/>
              <w:spacing w:before="100" w:beforeAutospacing="1" w:after="100" w:afterAutospacing="1"/>
            </w:pPr>
            <w:r>
              <w:t>Access:</w:t>
            </w:r>
          </w:p>
          <w:p w:rsidR="00CE0B92" w:rsidRDefault="00CE0B92" w:rsidP="00CE0B92">
            <w:pPr>
              <w:numPr>
                <w:ilvl w:val="0"/>
                <w:numId w:val="16"/>
              </w:numPr>
              <w:shd w:val="clear" w:color="auto" w:fill="FFFFFF"/>
              <w:spacing w:before="100" w:beforeAutospacing="1" w:after="100" w:afterAutospacing="1"/>
            </w:pPr>
            <w:r>
              <w:t>Increase the percentage of children enrolled in high-quality early learning programs</w:t>
            </w:r>
          </w:p>
          <w:p w:rsidR="00CE0B92" w:rsidRDefault="00CE0B92" w:rsidP="00CE0B92">
            <w:pPr>
              <w:numPr>
                <w:ilvl w:val="0"/>
                <w:numId w:val="16"/>
              </w:numPr>
              <w:shd w:val="clear" w:color="auto" w:fill="FFFFFF"/>
              <w:spacing w:before="100" w:beforeAutospacing="1" w:after="100" w:afterAutospacing="1"/>
            </w:pPr>
            <w:r>
              <w:t>Increase the percentage of schools rated exemplary or very good on the Washington School Achievement Index</w:t>
            </w:r>
          </w:p>
          <w:p w:rsidR="00CE0B92" w:rsidRDefault="00CE0B92" w:rsidP="00CE0B92">
            <w:pPr>
              <w:numPr>
                <w:ilvl w:val="0"/>
                <w:numId w:val="16"/>
              </w:numPr>
              <w:shd w:val="clear" w:color="auto" w:fill="FFFFFF"/>
              <w:spacing w:before="100" w:beforeAutospacing="1" w:after="100" w:afterAutospacing="1"/>
            </w:pPr>
            <w:r>
              <w:lastRenderedPageBreak/>
              <w:t>Increase the percentage of the population enrolled in certificate, credential, apprenticeship, and degree programs</w:t>
            </w:r>
          </w:p>
          <w:p w:rsidR="00CE0B92" w:rsidRDefault="00CE0B92" w:rsidP="00A75E0C">
            <w:pPr>
              <w:shd w:val="clear" w:color="auto" w:fill="FFFFFF"/>
              <w:spacing w:before="100" w:beforeAutospacing="1" w:after="100" w:afterAutospacing="1"/>
            </w:pPr>
            <w:r>
              <w:t>Success:</w:t>
            </w:r>
          </w:p>
          <w:p w:rsidR="00CE0B92" w:rsidRDefault="00CE0B92" w:rsidP="00CE0B92">
            <w:pPr>
              <w:numPr>
                <w:ilvl w:val="0"/>
                <w:numId w:val="16"/>
              </w:numPr>
              <w:shd w:val="clear" w:color="auto" w:fill="FFFFFF"/>
              <w:spacing w:before="100" w:beforeAutospacing="1" w:after="100" w:afterAutospacing="1" w:line="276" w:lineRule="auto"/>
            </w:pPr>
            <w:r>
              <w:t>Increase the percentage of children entering kindergarten who demonstrate they are ready</w:t>
            </w:r>
          </w:p>
          <w:p w:rsidR="00CE0B92" w:rsidRDefault="00CE0B92" w:rsidP="00CE0B92">
            <w:pPr>
              <w:numPr>
                <w:ilvl w:val="0"/>
                <w:numId w:val="16"/>
              </w:numPr>
              <w:shd w:val="clear" w:color="auto" w:fill="FFFFFF"/>
              <w:spacing w:before="100" w:beforeAutospacing="1" w:after="100" w:afterAutospacing="1"/>
            </w:pPr>
            <w:r>
              <w:t>Increase the percentage of K-12 students who score proficient or better on statewide exams and graduate college and career ready</w:t>
            </w:r>
          </w:p>
          <w:p w:rsidR="00C63110" w:rsidRDefault="00CE0B92" w:rsidP="00A75E0C">
            <w:pPr>
              <w:numPr>
                <w:ilvl w:val="0"/>
                <w:numId w:val="16"/>
              </w:numPr>
              <w:shd w:val="clear" w:color="auto" w:fill="FFFFFF"/>
              <w:spacing w:before="100" w:beforeAutospacing="1" w:after="100" w:afterAutospacing="1"/>
            </w:pPr>
            <w:r>
              <w:t>Increase education attainment of certificates, credentials, apprenticeships and degrees</w:t>
            </w:r>
          </w:p>
        </w:tc>
        <w:tc>
          <w:tcPr>
            <w:tcW w:w="1598" w:type="dxa"/>
          </w:tcPr>
          <w:p w:rsidR="00CE0B92" w:rsidRDefault="00CE0B92"/>
        </w:tc>
        <w:tc>
          <w:tcPr>
            <w:tcW w:w="1822" w:type="dxa"/>
          </w:tcPr>
          <w:p w:rsidR="00CE0B92" w:rsidRDefault="00CE0B92" w:rsidP="003723FC"/>
        </w:tc>
      </w:tr>
    </w:tbl>
    <w:p w:rsidR="00463930" w:rsidRPr="00DD7CED" w:rsidRDefault="00C81C08"/>
    <w:sectPr w:rsidR="00463930" w:rsidRPr="00DD7CED" w:rsidSect="00DD7CED">
      <w:headerReference w:type="even" r:id="rId31"/>
      <w:headerReference w:type="default" r:id="rId32"/>
      <w:footerReference w:type="even" r:id="rId33"/>
      <w:footerReference w:type="default" r:id="rId34"/>
      <w:headerReference w:type="first" r:id="rId35"/>
      <w:footerReference w:type="first" r:id="rId36"/>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C08" w:rsidRDefault="00C81C08" w:rsidP="004D2CAA">
      <w:pPr>
        <w:spacing w:after="0" w:line="240" w:lineRule="auto"/>
      </w:pPr>
      <w:r>
        <w:separator/>
      </w:r>
    </w:p>
  </w:endnote>
  <w:endnote w:type="continuationSeparator" w:id="0">
    <w:p w:rsidR="00C81C08" w:rsidRDefault="00C81C08" w:rsidP="004D2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C08" w:rsidRDefault="00C81C08" w:rsidP="004D2CAA">
      <w:pPr>
        <w:spacing w:after="0" w:line="240" w:lineRule="auto"/>
      </w:pPr>
      <w:r>
        <w:separator/>
      </w:r>
    </w:p>
  </w:footnote>
  <w:footnote w:type="continuationSeparator" w:id="0">
    <w:p w:rsidR="00C81C08" w:rsidRDefault="00C81C08" w:rsidP="004D2C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359847"/>
      <w:docPartObj>
        <w:docPartGallery w:val="Watermarks"/>
        <w:docPartUnique/>
      </w:docPartObj>
    </w:sdtPr>
    <w:sdtContent>
      <w:p w:rsidR="004D2CAA" w:rsidRDefault="004D2CAA">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4F9B"/>
    <w:multiLevelType w:val="hybridMultilevel"/>
    <w:tmpl w:val="5D6C4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A02E1"/>
    <w:multiLevelType w:val="hybridMultilevel"/>
    <w:tmpl w:val="3A1A5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36940"/>
    <w:multiLevelType w:val="hybridMultilevel"/>
    <w:tmpl w:val="03E26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46721"/>
    <w:multiLevelType w:val="hybridMultilevel"/>
    <w:tmpl w:val="A09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425ADF"/>
    <w:multiLevelType w:val="hybridMultilevel"/>
    <w:tmpl w:val="EC5C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324FB9"/>
    <w:multiLevelType w:val="hybridMultilevel"/>
    <w:tmpl w:val="6D7A3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B73447"/>
    <w:multiLevelType w:val="hybridMultilevel"/>
    <w:tmpl w:val="94A6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370F2E"/>
    <w:multiLevelType w:val="hybridMultilevel"/>
    <w:tmpl w:val="12021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4B72AE"/>
    <w:multiLevelType w:val="hybridMultilevel"/>
    <w:tmpl w:val="8EF24990"/>
    <w:lvl w:ilvl="0" w:tplc="9776FE26">
      <w:start w:val="1"/>
      <w:numFmt w:val="decimal"/>
      <w:lvlText w:val="%1)"/>
      <w:lvlJc w:val="left"/>
      <w:pPr>
        <w:tabs>
          <w:tab w:val="num" w:pos="720"/>
        </w:tabs>
        <w:ind w:left="720" w:hanging="360"/>
      </w:pPr>
    </w:lvl>
    <w:lvl w:ilvl="1" w:tplc="8AC04A28" w:tentative="1">
      <w:start w:val="1"/>
      <w:numFmt w:val="decimal"/>
      <w:lvlText w:val="%2)"/>
      <w:lvlJc w:val="left"/>
      <w:pPr>
        <w:tabs>
          <w:tab w:val="num" w:pos="1440"/>
        </w:tabs>
        <w:ind w:left="1440" w:hanging="360"/>
      </w:pPr>
    </w:lvl>
    <w:lvl w:ilvl="2" w:tplc="5126AF32" w:tentative="1">
      <w:start w:val="1"/>
      <w:numFmt w:val="decimal"/>
      <w:lvlText w:val="%3)"/>
      <w:lvlJc w:val="left"/>
      <w:pPr>
        <w:tabs>
          <w:tab w:val="num" w:pos="2160"/>
        </w:tabs>
        <w:ind w:left="2160" w:hanging="360"/>
      </w:pPr>
    </w:lvl>
    <w:lvl w:ilvl="3" w:tplc="BA78326C" w:tentative="1">
      <w:start w:val="1"/>
      <w:numFmt w:val="decimal"/>
      <w:lvlText w:val="%4)"/>
      <w:lvlJc w:val="left"/>
      <w:pPr>
        <w:tabs>
          <w:tab w:val="num" w:pos="2880"/>
        </w:tabs>
        <w:ind w:left="2880" w:hanging="360"/>
      </w:pPr>
    </w:lvl>
    <w:lvl w:ilvl="4" w:tplc="D9C01672" w:tentative="1">
      <w:start w:val="1"/>
      <w:numFmt w:val="decimal"/>
      <w:lvlText w:val="%5)"/>
      <w:lvlJc w:val="left"/>
      <w:pPr>
        <w:tabs>
          <w:tab w:val="num" w:pos="3600"/>
        </w:tabs>
        <w:ind w:left="3600" w:hanging="360"/>
      </w:pPr>
    </w:lvl>
    <w:lvl w:ilvl="5" w:tplc="9B5C902A" w:tentative="1">
      <w:start w:val="1"/>
      <w:numFmt w:val="decimal"/>
      <w:lvlText w:val="%6)"/>
      <w:lvlJc w:val="left"/>
      <w:pPr>
        <w:tabs>
          <w:tab w:val="num" w:pos="4320"/>
        </w:tabs>
        <w:ind w:left="4320" w:hanging="360"/>
      </w:pPr>
    </w:lvl>
    <w:lvl w:ilvl="6" w:tplc="39A27196" w:tentative="1">
      <w:start w:val="1"/>
      <w:numFmt w:val="decimal"/>
      <w:lvlText w:val="%7)"/>
      <w:lvlJc w:val="left"/>
      <w:pPr>
        <w:tabs>
          <w:tab w:val="num" w:pos="5040"/>
        </w:tabs>
        <w:ind w:left="5040" w:hanging="360"/>
      </w:pPr>
    </w:lvl>
    <w:lvl w:ilvl="7" w:tplc="FCA4A91E" w:tentative="1">
      <w:start w:val="1"/>
      <w:numFmt w:val="decimal"/>
      <w:lvlText w:val="%8)"/>
      <w:lvlJc w:val="left"/>
      <w:pPr>
        <w:tabs>
          <w:tab w:val="num" w:pos="5760"/>
        </w:tabs>
        <w:ind w:left="5760" w:hanging="360"/>
      </w:pPr>
    </w:lvl>
    <w:lvl w:ilvl="8" w:tplc="7656333C" w:tentative="1">
      <w:start w:val="1"/>
      <w:numFmt w:val="decimal"/>
      <w:lvlText w:val="%9)"/>
      <w:lvlJc w:val="left"/>
      <w:pPr>
        <w:tabs>
          <w:tab w:val="num" w:pos="6480"/>
        </w:tabs>
        <w:ind w:left="6480" w:hanging="360"/>
      </w:pPr>
    </w:lvl>
  </w:abstractNum>
  <w:abstractNum w:abstractNumId="9">
    <w:nsid w:val="53F527B1"/>
    <w:multiLevelType w:val="hybridMultilevel"/>
    <w:tmpl w:val="BE566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387682"/>
    <w:multiLevelType w:val="hybridMultilevel"/>
    <w:tmpl w:val="503C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BC5643"/>
    <w:multiLevelType w:val="hybridMultilevel"/>
    <w:tmpl w:val="3CEC8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6766DA"/>
    <w:multiLevelType w:val="hybridMultilevel"/>
    <w:tmpl w:val="E69C69E6"/>
    <w:lvl w:ilvl="0" w:tplc="073A91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9A397E"/>
    <w:multiLevelType w:val="hybridMultilevel"/>
    <w:tmpl w:val="B602153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4">
    <w:nsid w:val="743A3238"/>
    <w:multiLevelType w:val="hybridMultilevel"/>
    <w:tmpl w:val="C172DC3C"/>
    <w:lvl w:ilvl="0" w:tplc="073A91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FB1E89"/>
    <w:multiLevelType w:val="hybridMultilevel"/>
    <w:tmpl w:val="540A772E"/>
    <w:lvl w:ilvl="0" w:tplc="04090001">
      <w:start w:val="1"/>
      <w:numFmt w:val="bullet"/>
      <w:lvlText w:val=""/>
      <w:lvlJc w:val="left"/>
      <w:pPr>
        <w:tabs>
          <w:tab w:val="num" w:pos="720"/>
        </w:tabs>
        <w:ind w:left="720" w:hanging="360"/>
      </w:pPr>
      <w:rPr>
        <w:rFonts w:ascii="Symbol" w:hAnsi="Symbol" w:hint="default"/>
      </w:rPr>
    </w:lvl>
    <w:lvl w:ilvl="1" w:tplc="8AC04A28" w:tentative="1">
      <w:start w:val="1"/>
      <w:numFmt w:val="decimal"/>
      <w:lvlText w:val="%2)"/>
      <w:lvlJc w:val="left"/>
      <w:pPr>
        <w:tabs>
          <w:tab w:val="num" w:pos="1440"/>
        </w:tabs>
        <w:ind w:left="1440" w:hanging="360"/>
      </w:pPr>
    </w:lvl>
    <w:lvl w:ilvl="2" w:tplc="5126AF32" w:tentative="1">
      <w:start w:val="1"/>
      <w:numFmt w:val="decimal"/>
      <w:lvlText w:val="%3)"/>
      <w:lvlJc w:val="left"/>
      <w:pPr>
        <w:tabs>
          <w:tab w:val="num" w:pos="2160"/>
        </w:tabs>
        <w:ind w:left="2160" w:hanging="360"/>
      </w:pPr>
    </w:lvl>
    <w:lvl w:ilvl="3" w:tplc="BA78326C" w:tentative="1">
      <w:start w:val="1"/>
      <w:numFmt w:val="decimal"/>
      <w:lvlText w:val="%4)"/>
      <w:lvlJc w:val="left"/>
      <w:pPr>
        <w:tabs>
          <w:tab w:val="num" w:pos="2880"/>
        </w:tabs>
        <w:ind w:left="2880" w:hanging="360"/>
      </w:pPr>
    </w:lvl>
    <w:lvl w:ilvl="4" w:tplc="D9C01672" w:tentative="1">
      <w:start w:val="1"/>
      <w:numFmt w:val="decimal"/>
      <w:lvlText w:val="%5)"/>
      <w:lvlJc w:val="left"/>
      <w:pPr>
        <w:tabs>
          <w:tab w:val="num" w:pos="3600"/>
        </w:tabs>
        <w:ind w:left="3600" w:hanging="360"/>
      </w:pPr>
    </w:lvl>
    <w:lvl w:ilvl="5" w:tplc="9B5C902A" w:tentative="1">
      <w:start w:val="1"/>
      <w:numFmt w:val="decimal"/>
      <w:lvlText w:val="%6)"/>
      <w:lvlJc w:val="left"/>
      <w:pPr>
        <w:tabs>
          <w:tab w:val="num" w:pos="4320"/>
        </w:tabs>
        <w:ind w:left="4320" w:hanging="360"/>
      </w:pPr>
    </w:lvl>
    <w:lvl w:ilvl="6" w:tplc="39A27196" w:tentative="1">
      <w:start w:val="1"/>
      <w:numFmt w:val="decimal"/>
      <w:lvlText w:val="%7)"/>
      <w:lvlJc w:val="left"/>
      <w:pPr>
        <w:tabs>
          <w:tab w:val="num" w:pos="5040"/>
        </w:tabs>
        <w:ind w:left="5040" w:hanging="360"/>
      </w:pPr>
    </w:lvl>
    <w:lvl w:ilvl="7" w:tplc="FCA4A91E" w:tentative="1">
      <w:start w:val="1"/>
      <w:numFmt w:val="decimal"/>
      <w:lvlText w:val="%8)"/>
      <w:lvlJc w:val="left"/>
      <w:pPr>
        <w:tabs>
          <w:tab w:val="num" w:pos="5760"/>
        </w:tabs>
        <w:ind w:left="5760" w:hanging="360"/>
      </w:pPr>
    </w:lvl>
    <w:lvl w:ilvl="8" w:tplc="7656333C" w:tentative="1">
      <w:start w:val="1"/>
      <w:numFmt w:val="decimal"/>
      <w:lvlText w:val="%9)"/>
      <w:lvlJc w:val="left"/>
      <w:pPr>
        <w:tabs>
          <w:tab w:val="num" w:pos="6480"/>
        </w:tabs>
        <w:ind w:left="6480" w:hanging="360"/>
      </w:pPr>
    </w:lvl>
  </w:abstractNum>
  <w:abstractNum w:abstractNumId="16">
    <w:nsid w:val="7529715F"/>
    <w:multiLevelType w:val="hybridMultilevel"/>
    <w:tmpl w:val="4B2C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DE0263"/>
    <w:multiLevelType w:val="multilevel"/>
    <w:tmpl w:val="6396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8643FD"/>
    <w:multiLevelType w:val="hybridMultilevel"/>
    <w:tmpl w:val="294A8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0"/>
  </w:num>
  <w:num w:numId="5">
    <w:abstractNumId w:val="3"/>
  </w:num>
  <w:num w:numId="6">
    <w:abstractNumId w:val="10"/>
  </w:num>
  <w:num w:numId="7">
    <w:abstractNumId w:val="11"/>
  </w:num>
  <w:num w:numId="8">
    <w:abstractNumId w:val="14"/>
  </w:num>
  <w:num w:numId="9">
    <w:abstractNumId w:val="12"/>
  </w:num>
  <w:num w:numId="10">
    <w:abstractNumId w:val="8"/>
  </w:num>
  <w:num w:numId="11">
    <w:abstractNumId w:val="15"/>
  </w:num>
  <w:num w:numId="12">
    <w:abstractNumId w:val="16"/>
  </w:num>
  <w:num w:numId="13">
    <w:abstractNumId w:val="9"/>
  </w:num>
  <w:num w:numId="14">
    <w:abstractNumId w:val="17"/>
  </w:num>
  <w:num w:numId="15">
    <w:abstractNumId w:val="4"/>
  </w:num>
  <w:num w:numId="16">
    <w:abstractNumId w:val="18"/>
  </w:num>
  <w:num w:numId="17">
    <w:abstractNumId w:val="1"/>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1A1"/>
    <w:rsid w:val="00022A62"/>
    <w:rsid w:val="000450C1"/>
    <w:rsid w:val="000837F1"/>
    <w:rsid w:val="0008489B"/>
    <w:rsid w:val="000A4248"/>
    <w:rsid w:val="000D0CFE"/>
    <w:rsid w:val="001019EA"/>
    <w:rsid w:val="00113EC5"/>
    <w:rsid w:val="00124153"/>
    <w:rsid w:val="001673C0"/>
    <w:rsid w:val="00204D82"/>
    <w:rsid w:val="002561C9"/>
    <w:rsid w:val="00310D1B"/>
    <w:rsid w:val="00321389"/>
    <w:rsid w:val="00326D75"/>
    <w:rsid w:val="0033647F"/>
    <w:rsid w:val="003453A3"/>
    <w:rsid w:val="003723FC"/>
    <w:rsid w:val="003A479F"/>
    <w:rsid w:val="003D3EFB"/>
    <w:rsid w:val="003E1168"/>
    <w:rsid w:val="004766D9"/>
    <w:rsid w:val="00477034"/>
    <w:rsid w:val="004A341F"/>
    <w:rsid w:val="004C24B6"/>
    <w:rsid w:val="004D14B2"/>
    <w:rsid w:val="004D2CAA"/>
    <w:rsid w:val="004D355F"/>
    <w:rsid w:val="005245E4"/>
    <w:rsid w:val="00524795"/>
    <w:rsid w:val="005D460F"/>
    <w:rsid w:val="005E5818"/>
    <w:rsid w:val="00600AE8"/>
    <w:rsid w:val="00630056"/>
    <w:rsid w:val="0066496B"/>
    <w:rsid w:val="006872BD"/>
    <w:rsid w:val="006D1481"/>
    <w:rsid w:val="006E5E4B"/>
    <w:rsid w:val="007165F6"/>
    <w:rsid w:val="007E6222"/>
    <w:rsid w:val="007F7131"/>
    <w:rsid w:val="00813BD1"/>
    <w:rsid w:val="0085042A"/>
    <w:rsid w:val="00855DC8"/>
    <w:rsid w:val="00865E80"/>
    <w:rsid w:val="0087154A"/>
    <w:rsid w:val="00924554"/>
    <w:rsid w:val="00925AE3"/>
    <w:rsid w:val="00981967"/>
    <w:rsid w:val="009A2B3F"/>
    <w:rsid w:val="00A00318"/>
    <w:rsid w:val="00A35043"/>
    <w:rsid w:val="00A532FE"/>
    <w:rsid w:val="00A556D7"/>
    <w:rsid w:val="00A75E0C"/>
    <w:rsid w:val="00A77791"/>
    <w:rsid w:val="00AC1A8C"/>
    <w:rsid w:val="00B01825"/>
    <w:rsid w:val="00B03628"/>
    <w:rsid w:val="00B03C55"/>
    <w:rsid w:val="00B12717"/>
    <w:rsid w:val="00B216F7"/>
    <w:rsid w:val="00B93E91"/>
    <w:rsid w:val="00BA7CF4"/>
    <w:rsid w:val="00BC2D2E"/>
    <w:rsid w:val="00BD32D2"/>
    <w:rsid w:val="00BE56AF"/>
    <w:rsid w:val="00C31F8F"/>
    <w:rsid w:val="00C45C3C"/>
    <w:rsid w:val="00C5269A"/>
    <w:rsid w:val="00C63110"/>
    <w:rsid w:val="00C81C08"/>
    <w:rsid w:val="00CE0B92"/>
    <w:rsid w:val="00D10EF3"/>
    <w:rsid w:val="00D153D0"/>
    <w:rsid w:val="00D34CB4"/>
    <w:rsid w:val="00DD01A1"/>
    <w:rsid w:val="00DD7CED"/>
    <w:rsid w:val="00DE55F4"/>
    <w:rsid w:val="00DF799E"/>
    <w:rsid w:val="00DF7DE7"/>
    <w:rsid w:val="00E20538"/>
    <w:rsid w:val="00E40656"/>
    <w:rsid w:val="00E41F31"/>
    <w:rsid w:val="00E54BCE"/>
    <w:rsid w:val="00ED018A"/>
    <w:rsid w:val="00ED4BAC"/>
    <w:rsid w:val="00EF18DA"/>
    <w:rsid w:val="00F127B9"/>
    <w:rsid w:val="00FA1B39"/>
    <w:rsid w:val="00FA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E5E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6222"/>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4795"/>
    <w:rPr>
      <w:color w:val="0000FF"/>
      <w:u w:val="single"/>
    </w:rPr>
  </w:style>
  <w:style w:type="character" w:customStyle="1" w:styleId="Heading3Char">
    <w:name w:val="Heading 3 Char"/>
    <w:basedOn w:val="DefaultParagraphFont"/>
    <w:link w:val="Heading3"/>
    <w:uiPriority w:val="9"/>
    <w:rsid w:val="007E622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E6222"/>
    <w:pPr>
      <w:ind w:left="720"/>
      <w:contextualSpacing/>
    </w:pPr>
  </w:style>
  <w:style w:type="paragraph" w:styleId="BalloonText">
    <w:name w:val="Balloon Text"/>
    <w:basedOn w:val="Normal"/>
    <w:link w:val="BalloonTextChar"/>
    <w:uiPriority w:val="99"/>
    <w:semiHidden/>
    <w:unhideWhenUsed/>
    <w:rsid w:val="00022A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A62"/>
    <w:rPr>
      <w:rFonts w:ascii="Tahoma" w:hAnsi="Tahoma" w:cs="Tahoma"/>
      <w:sz w:val="16"/>
      <w:szCs w:val="16"/>
    </w:rPr>
  </w:style>
  <w:style w:type="character" w:styleId="Strong">
    <w:name w:val="Strong"/>
    <w:basedOn w:val="DefaultParagraphFont"/>
    <w:uiPriority w:val="22"/>
    <w:qFormat/>
    <w:rsid w:val="00600AE8"/>
    <w:rPr>
      <w:b/>
      <w:bCs/>
    </w:rPr>
  </w:style>
  <w:style w:type="character" w:customStyle="1" w:styleId="apple-converted-space">
    <w:name w:val="apple-converted-space"/>
    <w:basedOn w:val="DefaultParagraphFont"/>
    <w:rsid w:val="00B03C55"/>
  </w:style>
  <w:style w:type="character" w:customStyle="1" w:styleId="Heading2Char">
    <w:name w:val="Heading 2 Char"/>
    <w:basedOn w:val="DefaultParagraphFont"/>
    <w:link w:val="Heading2"/>
    <w:uiPriority w:val="9"/>
    <w:semiHidden/>
    <w:rsid w:val="006E5E4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153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2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CAA"/>
  </w:style>
  <w:style w:type="paragraph" w:styleId="Footer">
    <w:name w:val="footer"/>
    <w:basedOn w:val="Normal"/>
    <w:link w:val="FooterChar"/>
    <w:uiPriority w:val="99"/>
    <w:unhideWhenUsed/>
    <w:rsid w:val="004D2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C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E5E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6222"/>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4795"/>
    <w:rPr>
      <w:color w:val="0000FF"/>
      <w:u w:val="single"/>
    </w:rPr>
  </w:style>
  <w:style w:type="character" w:customStyle="1" w:styleId="Heading3Char">
    <w:name w:val="Heading 3 Char"/>
    <w:basedOn w:val="DefaultParagraphFont"/>
    <w:link w:val="Heading3"/>
    <w:uiPriority w:val="9"/>
    <w:rsid w:val="007E622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E6222"/>
    <w:pPr>
      <w:ind w:left="720"/>
      <w:contextualSpacing/>
    </w:pPr>
  </w:style>
  <w:style w:type="paragraph" w:styleId="BalloonText">
    <w:name w:val="Balloon Text"/>
    <w:basedOn w:val="Normal"/>
    <w:link w:val="BalloonTextChar"/>
    <w:uiPriority w:val="99"/>
    <w:semiHidden/>
    <w:unhideWhenUsed/>
    <w:rsid w:val="00022A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A62"/>
    <w:rPr>
      <w:rFonts w:ascii="Tahoma" w:hAnsi="Tahoma" w:cs="Tahoma"/>
      <w:sz w:val="16"/>
      <w:szCs w:val="16"/>
    </w:rPr>
  </w:style>
  <w:style w:type="character" w:styleId="Strong">
    <w:name w:val="Strong"/>
    <w:basedOn w:val="DefaultParagraphFont"/>
    <w:uiPriority w:val="22"/>
    <w:qFormat/>
    <w:rsid w:val="00600AE8"/>
    <w:rPr>
      <w:b/>
      <w:bCs/>
    </w:rPr>
  </w:style>
  <w:style w:type="character" w:customStyle="1" w:styleId="apple-converted-space">
    <w:name w:val="apple-converted-space"/>
    <w:basedOn w:val="DefaultParagraphFont"/>
    <w:rsid w:val="00B03C55"/>
  </w:style>
  <w:style w:type="character" w:customStyle="1" w:styleId="Heading2Char">
    <w:name w:val="Heading 2 Char"/>
    <w:basedOn w:val="DefaultParagraphFont"/>
    <w:link w:val="Heading2"/>
    <w:uiPriority w:val="9"/>
    <w:semiHidden/>
    <w:rsid w:val="006E5E4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153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2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CAA"/>
  </w:style>
  <w:style w:type="paragraph" w:styleId="Footer">
    <w:name w:val="footer"/>
    <w:basedOn w:val="Normal"/>
    <w:link w:val="FooterChar"/>
    <w:uiPriority w:val="99"/>
    <w:unhideWhenUsed/>
    <w:rsid w:val="004D2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5795">
      <w:bodyDiv w:val="1"/>
      <w:marLeft w:val="0"/>
      <w:marRight w:val="0"/>
      <w:marTop w:val="0"/>
      <w:marBottom w:val="0"/>
      <w:divBdr>
        <w:top w:val="none" w:sz="0" w:space="0" w:color="auto"/>
        <w:left w:val="none" w:sz="0" w:space="0" w:color="auto"/>
        <w:bottom w:val="none" w:sz="0" w:space="0" w:color="auto"/>
        <w:right w:val="none" w:sz="0" w:space="0" w:color="auto"/>
      </w:divBdr>
    </w:div>
    <w:div w:id="100414794">
      <w:bodyDiv w:val="1"/>
      <w:marLeft w:val="0"/>
      <w:marRight w:val="0"/>
      <w:marTop w:val="0"/>
      <w:marBottom w:val="0"/>
      <w:divBdr>
        <w:top w:val="none" w:sz="0" w:space="0" w:color="auto"/>
        <w:left w:val="none" w:sz="0" w:space="0" w:color="auto"/>
        <w:bottom w:val="none" w:sz="0" w:space="0" w:color="auto"/>
        <w:right w:val="none" w:sz="0" w:space="0" w:color="auto"/>
      </w:divBdr>
      <w:divsChild>
        <w:div w:id="943196221">
          <w:marLeft w:val="806"/>
          <w:marRight w:val="0"/>
          <w:marTop w:val="154"/>
          <w:marBottom w:val="0"/>
          <w:divBdr>
            <w:top w:val="none" w:sz="0" w:space="0" w:color="auto"/>
            <w:left w:val="none" w:sz="0" w:space="0" w:color="auto"/>
            <w:bottom w:val="none" w:sz="0" w:space="0" w:color="auto"/>
            <w:right w:val="none" w:sz="0" w:space="0" w:color="auto"/>
          </w:divBdr>
        </w:div>
        <w:div w:id="1774204114">
          <w:marLeft w:val="806"/>
          <w:marRight w:val="0"/>
          <w:marTop w:val="154"/>
          <w:marBottom w:val="0"/>
          <w:divBdr>
            <w:top w:val="none" w:sz="0" w:space="0" w:color="auto"/>
            <w:left w:val="none" w:sz="0" w:space="0" w:color="auto"/>
            <w:bottom w:val="none" w:sz="0" w:space="0" w:color="auto"/>
            <w:right w:val="none" w:sz="0" w:space="0" w:color="auto"/>
          </w:divBdr>
        </w:div>
      </w:divsChild>
    </w:div>
    <w:div w:id="327908236">
      <w:bodyDiv w:val="1"/>
      <w:marLeft w:val="0"/>
      <w:marRight w:val="0"/>
      <w:marTop w:val="0"/>
      <w:marBottom w:val="0"/>
      <w:divBdr>
        <w:top w:val="none" w:sz="0" w:space="0" w:color="auto"/>
        <w:left w:val="none" w:sz="0" w:space="0" w:color="auto"/>
        <w:bottom w:val="none" w:sz="0" w:space="0" w:color="auto"/>
        <w:right w:val="none" w:sz="0" w:space="0" w:color="auto"/>
      </w:divBdr>
      <w:divsChild>
        <w:div w:id="687828947">
          <w:marLeft w:val="0"/>
          <w:marRight w:val="0"/>
          <w:marTop w:val="450"/>
          <w:marBottom w:val="0"/>
          <w:divBdr>
            <w:top w:val="none" w:sz="0" w:space="0" w:color="auto"/>
            <w:left w:val="none" w:sz="0" w:space="0" w:color="auto"/>
            <w:bottom w:val="none" w:sz="0" w:space="0" w:color="auto"/>
            <w:right w:val="none" w:sz="0" w:space="0" w:color="auto"/>
          </w:divBdr>
          <w:divsChild>
            <w:div w:id="1122379299">
              <w:marLeft w:val="0"/>
              <w:marRight w:val="0"/>
              <w:marTop w:val="0"/>
              <w:marBottom w:val="0"/>
              <w:divBdr>
                <w:top w:val="none" w:sz="0" w:space="0" w:color="auto"/>
                <w:left w:val="none" w:sz="0" w:space="0" w:color="auto"/>
                <w:bottom w:val="none" w:sz="0" w:space="0" w:color="auto"/>
                <w:right w:val="none" w:sz="0" w:space="0" w:color="auto"/>
              </w:divBdr>
              <w:divsChild>
                <w:div w:id="493570702">
                  <w:marLeft w:val="0"/>
                  <w:marRight w:val="-3000"/>
                  <w:marTop w:val="0"/>
                  <w:marBottom w:val="0"/>
                  <w:divBdr>
                    <w:top w:val="none" w:sz="0" w:space="0" w:color="auto"/>
                    <w:left w:val="none" w:sz="0" w:space="0" w:color="auto"/>
                    <w:bottom w:val="none" w:sz="0" w:space="0" w:color="auto"/>
                    <w:right w:val="none" w:sz="0" w:space="0" w:color="auto"/>
                  </w:divBdr>
                  <w:divsChild>
                    <w:div w:id="1772701078">
                      <w:marLeft w:val="0"/>
                      <w:marRight w:val="3000"/>
                      <w:marTop w:val="0"/>
                      <w:marBottom w:val="0"/>
                      <w:divBdr>
                        <w:top w:val="none" w:sz="0" w:space="0" w:color="auto"/>
                        <w:left w:val="none" w:sz="0" w:space="0" w:color="auto"/>
                        <w:bottom w:val="none" w:sz="0" w:space="0" w:color="auto"/>
                        <w:right w:val="none" w:sz="0" w:space="0" w:color="auto"/>
                      </w:divBdr>
                      <w:divsChild>
                        <w:div w:id="1645618031">
                          <w:marLeft w:val="0"/>
                          <w:marRight w:val="0"/>
                          <w:marTop w:val="0"/>
                          <w:marBottom w:val="0"/>
                          <w:divBdr>
                            <w:top w:val="none" w:sz="0" w:space="0" w:color="auto"/>
                            <w:left w:val="none" w:sz="0" w:space="0" w:color="auto"/>
                            <w:bottom w:val="none" w:sz="0" w:space="0" w:color="auto"/>
                            <w:right w:val="none" w:sz="0" w:space="0" w:color="auto"/>
                          </w:divBdr>
                          <w:divsChild>
                            <w:div w:id="1427770738">
                              <w:marLeft w:val="0"/>
                              <w:marRight w:val="0"/>
                              <w:marTop w:val="0"/>
                              <w:marBottom w:val="0"/>
                              <w:divBdr>
                                <w:top w:val="none" w:sz="0" w:space="0" w:color="auto"/>
                                <w:left w:val="none" w:sz="0" w:space="0" w:color="auto"/>
                                <w:bottom w:val="none" w:sz="0" w:space="0" w:color="auto"/>
                                <w:right w:val="none" w:sz="0" w:space="0" w:color="auto"/>
                              </w:divBdr>
                              <w:divsChild>
                                <w:div w:id="257105017">
                                  <w:marLeft w:val="0"/>
                                  <w:marRight w:val="0"/>
                                  <w:marTop w:val="0"/>
                                  <w:marBottom w:val="0"/>
                                  <w:divBdr>
                                    <w:top w:val="none" w:sz="0" w:space="0" w:color="auto"/>
                                    <w:left w:val="none" w:sz="0" w:space="0" w:color="auto"/>
                                    <w:bottom w:val="none" w:sz="0" w:space="0" w:color="auto"/>
                                    <w:right w:val="none" w:sz="0" w:space="0" w:color="auto"/>
                                  </w:divBdr>
                                  <w:divsChild>
                                    <w:div w:id="1664431845">
                                      <w:marLeft w:val="0"/>
                                      <w:marRight w:val="0"/>
                                      <w:marTop w:val="0"/>
                                      <w:marBottom w:val="0"/>
                                      <w:divBdr>
                                        <w:top w:val="none" w:sz="0" w:space="0" w:color="auto"/>
                                        <w:left w:val="none" w:sz="0" w:space="0" w:color="auto"/>
                                        <w:bottom w:val="none" w:sz="0" w:space="0" w:color="auto"/>
                                        <w:right w:val="none" w:sz="0" w:space="0" w:color="auto"/>
                                      </w:divBdr>
                                      <w:divsChild>
                                        <w:div w:id="236477736">
                                          <w:marLeft w:val="0"/>
                                          <w:marRight w:val="870"/>
                                          <w:marTop w:val="0"/>
                                          <w:marBottom w:val="0"/>
                                          <w:divBdr>
                                            <w:top w:val="none" w:sz="0" w:space="0" w:color="auto"/>
                                            <w:left w:val="none" w:sz="0" w:space="0" w:color="auto"/>
                                            <w:bottom w:val="none" w:sz="0" w:space="0" w:color="auto"/>
                                            <w:right w:val="none" w:sz="0" w:space="0" w:color="auto"/>
                                          </w:divBdr>
                                          <w:divsChild>
                                            <w:div w:id="206552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2241788">
      <w:bodyDiv w:val="1"/>
      <w:marLeft w:val="0"/>
      <w:marRight w:val="0"/>
      <w:marTop w:val="0"/>
      <w:marBottom w:val="0"/>
      <w:divBdr>
        <w:top w:val="none" w:sz="0" w:space="0" w:color="auto"/>
        <w:left w:val="none" w:sz="0" w:space="0" w:color="auto"/>
        <w:bottom w:val="none" w:sz="0" w:space="0" w:color="auto"/>
        <w:right w:val="none" w:sz="0" w:space="0" w:color="auto"/>
      </w:divBdr>
    </w:div>
    <w:div w:id="1546678647">
      <w:bodyDiv w:val="1"/>
      <w:marLeft w:val="0"/>
      <w:marRight w:val="0"/>
      <w:marTop w:val="0"/>
      <w:marBottom w:val="0"/>
      <w:divBdr>
        <w:top w:val="none" w:sz="0" w:space="0" w:color="auto"/>
        <w:left w:val="none" w:sz="0" w:space="0" w:color="auto"/>
        <w:bottom w:val="none" w:sz="0" w:space="0" w:color="auto"/>
        <w:right w:val="none" w:sz="0" w:space="0" w:color="auto"/>
      </w:divBdr>
      <w:divsChild>
        <w:div w:id="847905888">
          <w:marLeft w:val="0"/>
          <w:marRight w:val="0"/>
          <w:marTop w:val="0"/>
          <w:marBottom w:val="0"/>
          <w:divBdr>
            <w:top w:val="none" w:sz="0" w:space="0" w:color="auto"/>
            <w:left w:val="none" w:sz="0" w:space="0" w:color="auto"/>
            <w:bottom w:val="none" w:sz="0" w:space="0" w:color="auto"/>
            <w:right w:val="none" w:sz="0" w:space="0" w:color="auto"/>
          </w:divBdr>
        </w:div>
      </w:divsChild>
    </w:div>
    <w:div w:id="1848447243">
      <w:bodyDiv w:val="1"/>
      <w:marLeft w:val="0"/>
      <w:marRight w:val="0"/>
      <w:marTop w:val="0"/>
      <w:marBottom w:val="0"/>
      <w:divBdr>
        <w:top w:val="none" w:sz="0" w:space="0" w:color="auto"/>
        <w:left w:val="none" w:sz="0" w:space="0" w:color="auto"/>
        <w:bottom w:val="none" w:sz="0" w:space="0" w:color="auto"/>
        <w:right w:val="none" w:sz="0" w:space="0" w:color="auto"/>
      </w:divBdr>
    </w:div>
    <w:div w:id="1893273998">
      <w:bodyDiv w:val="1"/>
      <w:marLeft w:val="0"/>
      <w:marRight w:val="0"/>
      <w:marTop w:val="0"/>
      <w:marBottom w:val="0"/>
      <w:divBdr>
        <w:top w:val="none" w:sz="0" w:space="0" w:color="auto"/>
        <w:left w:val="none" w:sz="0" w:space="0" w:color="auto"/>
        <w:bottom w:val="none" w:sz="0" w:space="0" w:color="auto"/>
        <w:right w:val="none" w:sz="0" w:space="0" w:color="auto"/>
      </w:divBdr>
    </w:div>
    <w:div w:id="213204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mprovingstudentlearningatscale.wikispaces.com/" TargetMode="External"/><Relationship Id="rId13" Type="http://schemas.openxmlformats.org/officeDocument/2006/relationships/hyperlink" Target="http://www.sbctc.ctc.edu/college/_g-studentsvcscomm.aspx" TargetMode="External"/><Relationship Id="rId18" Type="http://schemas.openxmlformats.org/officeDocument/2006/relationships/hyperlink" Target="http://www.esd.wa.gov/newsandinformation/releases/initiative-launched-students-career-readiness-13-049.php" TargetMode="External"/><Relationship Id="rId26" Type="http://schemas.openxmlformats.org/officeDocument/2006/relationships/hyperlink" Target="http://www.sbe.wa.gov/aaw.php" TargetMode="External"/><Relationship Id="rId3" Type="http://schemas.microsoft.com/office/2007/relationships/stylesWithEffects" Target="stylesWithEffects.xml"/><Relationship Id="rId21" Type="http://schemas.openxmlformats.org/officeDocument/2006/relationships/hyperlink" Target="http://www2.ed.gov/programs/sif/index.htm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readywa.org/" TargetMode="External"/><Relationship Id="rId17" Type="http://schemas.openxmlformats.org/officeDocument/2006/relationships/hyperlink" Target="http://www.k12.wa.us/gate/" TargetMode="External"/><Relationship Id="rId25" Type="http://schemas.openxmlformats.org/officeDocument/2006/relationships/hyperlink" Target="http://www.wsac.wa.gov/Roadmap"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ashington.edu/omad/gear-up/our-mission/" TargetMode="External"/><Relationship Id="rId20" Type="http://schemas.openxmlformats.org/officeDocument/2006/relationships/hyperlink" Target="http://improvingstudentlearningatscale.wikispaces.com/Dual+Credit" TargetMode="External"/><Relationship Id="rId29" Type="http://schemas.openxmlformats.org/officeDocument/2006/relationships/hyperlink" Target="http://www.ccsso.org/Documents/2012/Our%20Responsibility%20Our%20Promise_2012.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12.wa.us/Corestandards/default.aspx" TargetMode="External"/><Relationship Id="rId24" Type="http://schemas.openxmlformats.org/officeDocument/2006/relationships/hyperlink" Target="http://www.k12.wa.us/graduationrequirements/Requirement-HighSchoolBeyond.aspx"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12.wa.us/titleiia/" TargetMode="External"/><Relationship Id="rId23" Type="http://schemas.openxmlformats.org/officeDocument/2006/relationships/hyperlink" Target="http://www.sbe.wa.gov/faq/highschoolbeyondplan.php" TargetMode="External"/><Relationship Id="rId28" Type="http://schemas.openxmlformats.org/officeDocument/2006/relationships/hyperlink" Target="http://www.washingtoncouncil.org/wcboard.htm" TargetMode="External"/><Relationship Id="rId36" Type="http://schemas.openxmlformats.org/officeDocument/2006/relationships/footer" Target="footer3.xml"/><Relationship Id="rId10" Type="http://schemas.openxmlformats.org/officeDocument/2006/relationships/hyperlink" Target="http://www.rockpa.org/page.aspx?pid=580" TargetMode="External"/><Relationship Id="rId19" Type="http://schemas.openxmlformats.org/officeDocument/2006/relationships/hyperlink" Target="http://www.k12.wa.us/Communications/PressReleases2013/GatesFoundationGrant.asp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bctc.ctc.edu/college/education/core_to_college_update.pdf" TargetMode="External"/><Relationship Id="rId14" Type="http://schemas.openxmlformats.org/officeDocument/2006/relationships/hyperlink" Target="http://www.sbe.wa.gov/graduation.php" TargetMode="External"/><Relationship Id="rId22" Type="http://schemas.openxmlformats.org/officeDocument/2006/relationships/hyperlink" Target="http://tpep-wa.org/about-tpep/" TargetMode="External"/><Relationship Id="rId27" Type="http://schemas.openxmlformats.org/officeDocument/2006/relationships/hyperlink" Target="http://apps.leg.wa.gov/billinfo/summary.aspx?bill=1872&amp;year=2013" TargetMode="External"/><Relationship Id="rId30" Type="http://schemas.openxmlformats.org/officeDocument/2006/relationships/hyperlink" Target="http://www.results.wa.gov/"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2587</Words>
  <Characters>14747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17300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Light</dc:creator>
  <cp:lastModifiedBy>Messerly, Anne (WSAC)</cp:lastModifiedBy>
  <cp:revision>10</cp:revision>
  <cp:lastPrinted>2014-01-15T18:58:00Z</cp:lastPrinted>
  <dcterms:created xsi:type="dcterms:W3CDTF">2014-01-24T18:19:00Z</dcterms:created>
  <dcterms:modified xsi:type="dcterms:W3CDTF">2014-01-24T20:05:00Z</dcterms:modified>
</cp:coreProperties>
</file>